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974C1">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华文中宋" w:hAnsi="华文中宋" w:eastAsia="华文中宋" w:cs="华文中宋"/>
          <w:b w:val="0"/>
          <w:bCs/>
          <w:kern w:val="0"/>
          <w:sz w:val="44"/>
          <w:szCs w:val="44"/>
        </w:rPr>
      </w:pPr>
      <w:r>
        <w:rPr>
          <w:rFonts w:hint="eastAsia" w:ascii="华文中宋" w:hAnsi="华文中宋" w:eastAsia="华文中宋" w:cs="华文中宋"/>
          <w:b w:val="0"/>
          <w:bCs/>
          <w:kern w:val="0"/>
          <w:sz w:val="44"/>
          <w:szCs w:val="44"/>
        </w:rPr>
        <w:t>梅州市嘉应粮食交易中心</w:t>
      </w:r>
    </w:p>
    <w:p w14:paraId="315BC02A">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华文中宋" w:hAnsi="华文中宋" w:eastAsia="华文中宋" w:cs="华文中宋"/>
          <w:b w:val="0"/>
          <w:bCs/>
          <w:kern w:val="0"/>
          <w:sz w:val="44"/>
          <w:szCs w:val="44"/>
        </w:rPr>
      </w:pPr>
      <w:r>
        <w:rPr>
          <w:rFonts w:hint="eastAsia" w:ascii="华文中宋" w:hAnsi="华文中宋" w:eastAsia="华文中宋" w:cs="华文中宋"/>
          <w:b w:val="0"/>
          <w:bCs/>
          <w:kern w:val="0"/>
          <w:sz w:val="44"/>
          <w:szCs w:val="44"/>
        </w:rPr>
        <w:t>成品粮(大米)竞价采购交易合同</w:t>
      </w:r>
    </w:p>
    <w:p w14:paraId="18260E01">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2A91B72">
      <w:pPr>
        <w:autoSpaceDE w:val="0"/>
        <w:autoSpaceDN w:val="0"/>
        <w:adjustRightInd w:val="0"/>
        <w:spacing w:line="640" w:lineRule="exact"/>
        <w:rPr>
          <w:rFonts w:hint="eastAsia" w:ascii="仿宋" w:hAnsi="仿宋" w:eastAsia="仿宋" w:cs="仿宋"/>
          <w:kern w:val="0"/>
          <w:sz w:val="28"/>
          <w:szCs w:val="28"/>
        </w:rPr>
      </w:pPr>
      <w:r>
        <w:rPr>
          <w:rFonts w:hint="eastAsia" w:ascii="仿宋" w:hAnsi="仿宋" w:eastAsia="仿宋" w:cs="仿宋"/>
          <w:kern w:val="0"/>
          <w:sz w:val="28"/>
          <w:szCs w:val="28"/>
        </w:rPr>
        <w:t>合同编号：</w:t>
      </w:r>
    </w:p>
    <w:p w14:paraId="771282E2">
      <w:pPr>
        <w:autoSpaceDE w:val="0"/>
        <w:autoSpaceDN w:val="0"/>
        <w:adjustRightInd w:val="0"/>
        <w:spacing w:line="640" w:lineRule="exact"/>
        <w:rPr>
          <w:rFonts w:hint="eastAsia" w:ascii="仿宋" w:hAnsi="仿宋" w:eastAsia="仿宋" w:cs="仿宋"/>
          <w:kern w:val="0"/>
          <w:sz w:val="28"/>
          <w:szCs w:val="28"/>
        </w:rPr>
      </w:pPr>
      <w:r>
        <w:rPr>
          <w:rFonts w:hint="eastAsia" w:ascii="仿宋" w:hAnsi="仿宋" w:eastAsia="仿宋" w:cs="仿宋"/>
          <w:kern w:val="0"/>
          <w:sz w:val="28"/>
          <w:szCs w:val="28"/>
        </w:rPr>
        <w:t>买方全称：</w:t>
      </w:r>
      <w:r>
        <w:rPr>
          <w:rFonts w:hint="eastAsia" w:ascii="仿宋" w:hAnsi="仿宋" w:eastAsia="仿宋" w:cs="仿宋"/>
          <w:kern w:val="0"/>
          <w:sz w:val="28"/>
          <w:szCs w:val="28"/>
          <w:lang w:eastAsia="zh-CN"/>
        </w:rPr>
        <w:t>大埔县兴丰</w:t>
      </w:r>
      <w:r>
        <w:rPr>
          <w:rFonts w:hint="eastAsia" w:ascii="仿宋" w:hAnsi="仿宋" w:eastAsia="仿宋" w:cs="仿宋"/>
          <w:kern w:val="0"/>
          <w:sz w:val="28"/>
          <w:szCs w:val="28"/>
        </w:rPr>
        <w:t>粮食收储有限公司</w:t>
      </w:r>
    </w:p>
    <w:p w14:paraId="68005C66">
      <w:pPr>
        <w:spacing w:line="640" w:lineRule="exact"/>
        <w:rPr>
          <w:rFonts w:hint="eastAsia" w:ascii="仿宋" w:hAnsi="仿宋" w:eastAsia="仿宋" w:cs="仿宋"/>
          <w:sz w:val="28"/>
          <w:szCs w:val="28"/>
        </w:rPr>
      </w:pPr>
      <w:r>
        <w:rPr>
          <w:rFonts w:hint="eastAsia" w:ascii="仿宋" w:hAnsi="仿宋" w:eastAsia="仿宋" w:cs="仿宋"/>
          <w:kern w:val="0"/>
          <w:sz w:val="28"/>
          <w:szCs w:val="28"/>
        </w:rPr>
        <w:t>卖方全称：</w:t>
      </w:r>
      <w:r>
        <w:rPr>
          <w:rFonts w:hint="eastAsia" w:ascii="仿宋" w:hAnsi="仿宋" w:eastAsia="仿宋" w:cs="仿宋"/>
          <w:sz w:val="28"/>
          <w:szCs w:val="28"/>
        </w:rPr>
        <w:t xml:space="preserve"> </w:t>
      </w:r>
    </w:p>
    <w:p w14:paraId="76B17F58">
      <w:pPr>
        <w:autoSpaceDE w:val="0"/>
        <w:autoSpaceDN w:val="0"/>
        <w:adjustRightInd w:val="0"/>
        <w:spacing w:after="240" w:line="64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一</w:t>
      </w:r>
      <w:r>
        <w:rPr>
          <w:rFonts w:hint="eastAsia" w:ascii="仿宋" w:hAnsi="仿宋" w:eastAsia="仿宋" w:cs="仿宋"/>
          <w:b/>
          <w:bCs/>
          <w:kern w:val="0"/>
          <w:sz w:val="28"/>
          <w:szCs w:val="28"/>
        </w:rPr>
        <w:t>、成交标的</w:t>
      </w:r>
      <w:r>
        <w:rPr>
          <w:rFonts w:hint="eastAsia" w:ascii="仿宋" w:hAnsi="仿宋" w:eastAsia="仿宋" w:cs="仿宋"/>
          <w:kern w:val="0"/>
          <w:sz w:val="28"/>
          <w:szCs w:val="28"/>
        </w:rPr>
        <w:t xml:space="preserve">（见下表）                    单位：元、吨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2233"/>
        <w:gridCol w:w="1512"/>
        <w:gridCol w:w="3325"/>
      </w:tblGrid>
      <w:tr w14:paraId="2B6D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2B47C3C">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标的号</w:t>
            </w:r>
          </w:p>
        </w:tc>
        <w:tc>
          <w:tcPr>
            <w:tcW w:w="2233" w:type="dxa"/>
            <w:tcBorders>
              <w:top w:val="single" w:color="auto" w:sz="4" w:space="0"/>
              <w:left w:val="single" w:color="auto" w:sz="4" w:space="0"/>
              <w:bottom w:val="single" w:color="auto" w:sz="4" w:space="0"/>
              <w:right w:val="single" w:color="auto" w:sz="4" w:space="0"/>
            </w:tcBorders>
            <w:vAlign w:val="center"/>
          </w:tcPr>
          <w:p w14:paraId="5FEE20EE">
            <w:pPr>
              <w:pStyle w:val="3"/>
              <w:spacing w:line="640" w:lineRule="exact"/>
              <w:ind w:firstLine="0" w:firstLineChars="0"/>
              <w:rPr>
                <w:rFonts w:hint="eastAsia" w:ascii="仿宋" w:hAnsi="仿宋" w:eastAsia="仿宋" w:cs="仿宋"/>
                <w:kern w:val="2"/>
                <w:sz w:val="28"/>
                <w:szCs w:val="28"/>
              </w:rPr>
            </w:pPr>
          </w:p>
        </w:tc>
        <w:tc>
          <w:tcPr>
            <w:tcW w:w="1512" w:type="dxa"/>
            <w:tcBorders>
              <w:top w:val="single" w:color="auto" w:sz="4" w:space="0"/>
              <w:left w:val="single" w:color="auto" w:sz="4" w:space="0"/>
              <w:bottom w:val="single" w:color="auto" w:sz="4" w:space="0"/>
              <w:right w:val="single" w:color="auto" w:sz="4" w:space="0"/>
            </w:tcBorders>
            <w:vAlign w:val="center"/>
          </w:tcPr>
          <w:p w14:paraId="3642D1D6">
            <w:pPr>
              <w:pStyle w:val="3"/>
              <w:spacing w:line="640" w:lineRule="exact"/>
              <w:ind w:firstLine="0" w:firstLineChars="0"/>
              <w:jc w:val="center"/>
              <w:rPr>
                <w:rFonts w:hint="eastAsia" w:ascii="仿宋" w:hAnsi="仿宋" w:eastAsia="仿宋" w:cs="仿宋"/>
                <w:b/>
                <w:bCs/>
                <w:kern w:val="2"/>
                <w:sz w:val="28"/>
                <w:szCs w:val="28"/>
                <w:lang w:eastAsia="zh-CN"/>
              </w:rPr>
            </w:pPr>
            <w:r>
              <w:rPr>
                <w:rFonts w:hint="eastAsia" w:ascii="仿宋" w:hAnsi="仿宋" w:eastAsia="仿宋" w:cs="仿宋"/>
                <w:b/>
                <w:bCs/>
                <w:kern w:val="2"/>
                <w:sz w:val="28"/>
                <w:szCs w:val="28"/>
              </w:rPr>
              <w:t>生产</w:t>
            </w:r>
            <w:r>
              <w:rPr>
                <w:rFonts w:hint="eastAsia" w:ascii="仿宋" w:hAnsi="仿宋" w:eastAsia="仿宋" w:cs="仿宋"/>
                <w:b/>
                <w:bCs/>
                <w:kern w:val="2"/>
                <w:sz w:val="28"/>
                <w:szCs w:val="28"/>
                <w:lang w:val="en-US" w:eastAsia="zh-CN"/>
              </w:rPr>
              <w:t>时间</w:t>
            </w:r>
          </w:p>
        </w:tc>
        <w:tc>
          <w:tcPr>
            <w:tcW w:w="3325" w:type="dxa"/>
            <w:tcBorders>
              <w:top w:val="single" w:color="auto" w:sz="4" w:space="0"/>
              <w:left w:val="single" w:color="auto" w:sz="4" w:space="0"/>
              <w:bottom w:val="single" w:color="auto" w:sz="4" w:space="0"/>
              <w:right w:val="single" w:color="auto" w:sz="4" w:space="0"/>
            </w:tcBorders>
            <w:vAlign w:val="center"/>
          </w:tcPr>
          <w:p w14:paraId="7B104CB6">
            <w:pPr>
              <w:pStyle w:val="3"/>
              <w:spacing w:line="640" w:lineRule="exact"/>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rPr>
              <w:t>2026年3月</w:t>
            </w:r>
            <w:r>
              <w:rPr>
                <w:rFonts w:hint="eastAsia" w:ascii="仿宋" w:hAnsi="仿宋" w:eastAsia="仿宋" w:cs="仿宋"/>
                <w:kern w:val="2"/>
                <w:sz w:val="28"/>
                <w:szCs w:val="28"/>
                <w:lang w:val="en-US" w:eastAsia="zh-CN"/>
              </w:rPr>
              <w:t>22</w:t>
            </w:r>
            <w:r>
              <w:rPr>
                <w:rFonts w:hint="eastAsia" w:ascii="仿宋" w:hAnsi="仿宋" w:eastAsia="仿宋" w:cs="仿宋"/>
                <w:kern w:val="2"/>
                <w:sz w:val="28"/>
                <w:szCs w:val="28"/>
              </w:rPr>
              <w:t>日之后</w:t>
            </w:r>
          </w:p>
        </w:tc>
      </w:tr>
      <w:tr w14:paraId="36ED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662DECAF">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品种</w:t>
            </w:r>
          </w:p>
        </w:tc>
        <w:tc>
          <w:tcPr>
            <w:tcW w:w="2233" w:type="dxa"/>
            <w:tcBorders>
              <w:top w:val="single" w:color="auto" w:sz="4" w:space="0"/>
              <w:left w:val="single" w:color="auto" w:sz="4" w:space="0"/>
              <w:bottom w:val="single" w:color="auto" w:sz="4" w:space="0"/>
              <w:right w:val="single" w:color="auto" w:sz="4" w:space="0"/>
            </w:tcBorders>
            <w:vAlign w:val="center"/>
          </w:tcPr>
          <w:p w14:paraId="6EDA831A">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食用大米</w:t>
            </w:r>
          </w:p>
        </w:tc>
        <w:tc>
          <w:tcPr>
            <w:tcW w:w="1512" w:type="dxa"/>
            <w:tcBorders>
              <w:top w:val="single" w:color="auto" w:sz="4" w:space="0"/>
              <w:left w:val="single" w:color="auto" w:sz="4" w:space="0"/>
              <w:bottom w:val="single" w:color="auto" w:sz="4" w:space="0"/>
              <w:right w:val="single" w:color="auto" w:sz="4" w:space="0"/>
            </w:tcBorders>
            <w:vAlign w:val="center"/>
          </w:tcPr>
          <w:p w14:paraId="7C52C383">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数量</w:t>
            </w:r>
          </w:p>
        </w:tc>
        <w:tc>
          <w:tcPr>
            <w:tcW w:w="3325" w:type="dxa"/>
            <w:tcBorders>
              <w:top w:val="single" w:color="auto" w:sz="4" w:space="0"/>
              <w:left w:val="single" w:color="auto" w:sz="4" w:space="0"/>
              <w:bottom w:val="single" w:color="auto" w:sz="4" w:space="0"/>
              <w:right w:val="single" w:color="auto" w:sz="4" w:space="0"/>
            </w:tcBorders>
            <w:vAlign w:val="center"/>
          </w:tcPr>
          <w:p w14:paraId="46E3DF98">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186</w:t>
            </w:r>
            <w:r>
              <w:rPr>
                <w:rFonts w:hint="eastAsia" w:ascii="仿宋" w:hAnsi="仿宋" w:eastAsia="仿宋" w:cs="仿宋"/>
                <w:kern w:val="2"/>
                <w:sz w:val="28"/>
                <w:szCs w:val="28"/>
              </w:rPr>
              <w:t>吨</w:t>
            </w:r>
          </w:p>
        </w:tc>
      </w:tr>
      <w:tr w14:paraId="284A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3BAD4180">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等级</w:t>
            </w:r>
          </w:p>
        </w:tc>
        <w:tc>
          <w:tcPr>
            <w:tcW w:w="2233" w:type="dxa"/>
            <w:tcBorders>
              <w:top w:val="single" w:color="auto" w:sz="4" w:space="0"/>
              <w:left w:val="single" w:color="auto" w:sz="4" w:space="0"/>
              <w:bottom w:val="single" w:color="auto" w:sz="4" w:space="0"/>
              <w:right w:val="single" w:color="auto" w:sz="4" w:space="0"/>
            </w:tcBorders>
            <w:vAlign w:val="center"/>
          </w:tcPr>
          <w:p w14:paraId="04F152F8">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二级以上</w:t>
            </w:r>
          </w:p>
        </w:tc>
        <w:tc>
          <w:tcPr>
            <w:tcW w:w="1512" w:type="dxa"/>
            <w:tcBorders>
              <w:top w:val="single" w:color="auto" w:sz="4" w:space="0"/>
              <w:left w:val="single" w:color="auto" w:sz="4" w:space="0"/>
              <w:bottom w:val="single" w:color="auto" w:sz="4" w:space="0"/>
              <w:right w:val="single" w:color="auto" w:sz="4" w:space="0"/>
            </w:tcBorders>
            <w:vAlign w:val="center"/>
          </w:tcPr>
          <w:p w14:paraId="3D1F9C41">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单价</w:t>
            </w:r>
          </w:p>
        </w:tc>
        <w:tc>
          <w:tcPr>
            <w:tcW w:w="3325" w:type="dxa"/>
            <w:tcBorders>
              <w:top w:val="single" w:color="auto" w:sz="4" w:space="0"/>
              <w:left w:val="single" w:color="auto" w:sz="4" w:space="0"/>
              <w:bottom w:val="single" w:color="auto" w:sz="4" w:space="0"/>
              <w:right w:val="single" w:color="auto" w:sz="4" w:space="0"/>
            </w:tcBorders>
            <w:vAlign w:val="center"/>
          </w:tcPr>
          <w:p w14:paraId="5176CDCF">
            <w:pPr>
              <w:pStyle w:val="3"/>
              <w:spacing w:line="640" w:lineRule="exact"/>
              <w:ind w:left="0" w:leftChars="0" w:firstLine="0" w:firstLine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XXX</w:t>
            </w:r>
            <w:r>
              <w:rPr>
                <w:rFonts w:hint="eastAsia" w:ascii="仿宋" w:hAnsi="仿宋" w:eastAsia="仿宋" w:cs="仿宋"/>
                <w:kern w:val="2"/>
                <w:sz w:val="28"/>
                <w:szCs w:val="28"/>
              </w:rPr>
              <w:t>元/吨</w:t>
            </w:r>
          </w:p>
        </w:tc>
      </w:tr>
      <w:tr w14:paraId="1A88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2FC2B67D">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产地</w:t>
            </w:r>
          </w:p>
        </w:tc>
        <w:tc>
          <w:tcPr>
            <w:tcW w:w="2233" w:type="dxa"/>
            <w:tcBorders>
              <w:top w:val="single" w:color="auto" w:sz="4" w:space="0"/>
              <w:left w:val="single" w:color="auto" w:sz="4" w:space="0"/>
              <w:bottom w:val="single" w:color="auto" w:sz="4" w:space="0"/>
              <w:right w:val="single" w:color="auto" w:sz="4" w:space="0"/>
            </w:tcBorders>
            <w:vAlign w:val="center"/>
          </w:tcPr>
          <w:p w14:paraId="30ED7861">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sz w:val="28"/>
                <w:szCs w:val="28"/>
              </w:rPr>
              <w:t>卖方生产或购进</w:t>
            </w:r>
          </w:p>
        </w:tc>
        <w:tc>
          <w:tcPr>
            <w:tcW w:w="1512" w:type="dxa"/>
            <w:tcBorders>
              <w:top w:val="single" w:color="auto" w:sz="4" w:space="0"/>
              <w:left w:val="single" w:color="auto" w:sz="4" w:space="0"/>
              <w:bottom w:val="single" w:color="auto" w:sz="4" w:space="0"/>
              <w:right w:val="single" w:color="auto" w:sz="4" w:space="0"/>
            </w:tcBorders>
            <w:vAlign w:val="center"/>
          </w:tcPr>
          <w:p w14:paraId="458B26D9">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总金额</w:t>
            </w:r>
          </w:p>
        </w:tc>
        <w:tc>
          <w:tcPr>
            <w:tcW w:w="3325" w:type="dxa"/>
            <w:tcBorders>
              <w:top w:val="single" w:color="auto" w:sz="4" w:space="0"/>
              <w:left w:val="single" w:color="auto" w:sz="4" w:space="0"/>
              <w:bottom w:val="single" w:color="auto" w:sz="4" w:space="0"/>
              <w:right w:val="single" w:color="auto" w:sz="4" w:space="0"/>
            </w:tcBorders>
            <w:vAlign w:val="center"/>
          </w:tcPr>
          <w:p w14:paraId="3E28A701">
            <w:pPr>
              <w:pStyle w:val="3"/>
              <w:spacing w:line="640" w:lineRule="exact"/>
              <w:ind w:left="0" w:leftChars="0" w:firstLine="0" w:firstLine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XXX</w:t>
            </w:r>
            <w:r>
              <w:rPr>
                <w:rFonts w:hint="eastAsia" w:ascii="仿宋" w:hAnsi="仿宋" w:eastAsia="仿宋" w:cs="仿宋"/>
                <w:kern w:val="2"/>
                <w:sz w:val="28"/>
                <w:szCs w:val="28"/>
              </w:rPr>
              <w:t>元</w:t>
            </w:r>
          </w:p>
        </w:tc>
      </w:tr>
      <w:tr w14:paraId="4941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715EDF42">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交货方式</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0BF7286D">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仓库堆好交货</w:t>
            </w:r>
          </w:p>
        </w:tc>
      </w:tr>
      <w:tr w14:paraId="3B23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17CEFE17">
            <w:pPr>
              <w:pStyle w:val="3"/>
              <w:keepNext w:val="0"/>
              <w:keepLines w:val="0"/>
              <w:pageBreakBefore w:val="0"/>
              <w:widowControl w:val="0"/>
              <w:kinsoku/>
              <w:wordWrap/>
              <w:overflowPunct/>
              <w:topLinePunct w:val="0"/>
              <w:bidi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交货期限</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1163E160">
            <w:pPr>
              <w:pStyle w:val="3"/>
              <w:keepNext w:val="0"/>
              <w:keepLines w:val="0"/>
              <w:pageBreakBefore w:val="0"/>
              <w:widowControl w:val="0"/>
              <w:kinsoku/>
              <w:wordWrap/>
              <w:overflowPunct/>
              <w:topLinePunct w:val="0"/>
              <w:bidi w:val="0"/>
              <w:snapToGrid/>
              <w:spacing w:line="380" w:lineRule="exact"/>
              <w:ind w:firstLine="0" w:firstLineChars="0"/>
              <w:textAlignment w:val="auto"/>
              <w:rPr>
                <w:rFonts w:hint="eastAsia" w:ascii="仿宋" w:hAnsi="仿宋" w:eastAsia="仿宋" w:cs="仿宋"/>
                <w:kern w:val="2"/>
                <w:sz w:val="28"/>
                <w:szCs w:val="28"/>
              </w:rPr>
            </w:pPr>
            <w:r>
              <w:rPr>
                <w:rFonts w:hint="eastAsia" w:ascii="仿宋" w:hAnsi="仿宋" w:eastAsia="仿宋" w:cs="仿宋"/>
                <w:color w:val="auto"/>
                <w:kern w:val="2"/>
                <w:sz w:val="28"/>
                <w:szCs w:val="28"/>
              </w:rPr>
              <w:t>202</w:t>
            </w:r>
            <w:r>
              <w:rPr>
                <w:rFonts w:hint="eastAsia" w:ascii="仿宋" w:hAnsi="仿宋" w:eastAsia="仿宋" w:cs="仿宋"/>
                <w:color w:val="auto"/>
                <w:kern w:val="2"/>
                <w:sz w:val="28"/>
                <w:szCs w:val="28"/>
                <w:lang w:val="en-US" w:eastAsia="zh-CN"/>
              </w:rPr>
              <w:t>6</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lang w:val="en-US" w:eastAsia="zh-CN"/>
              </w:rPr>
              <w:t>4</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lang w:val="en-US" w:eastAsia="zh-CN"/>
              </w:rPr>
              <w:t>17</w:t>
            </w:r>
            <w:r>
              <w:rPr>
                <w:rFonts w:hint="eastAsia" w:ascii="仿宋" w:hAnsi="仿宋" w:eastAsia="仿宋" w:cs="仿宋"/>
                <w:color w:val="auto"/>
                <w:kern w:val="2"/>
                <w:sz w:val="28"/>
                <w:szCs w:val="28"/>
              </w:rPr>
              <w:t>日—202</w:t>
            </w:r>
            <w:r>
              <w:rPr>
                <w:rFonts w:hint="eastAsia" w:ascii="仿宋" w:hAnsi="仿宋" w:eastAsia="仿宋" w:cs="仿宋"/>
                <w:color w:val="auto"/>
                <w:kern w:val="2"/>
                <w:sz w:val="28"/>
                <w:szCs w:val="28"/>
                <w:lang w:val="en-US" w:eastAsia="zh-CN"/>
              </w:rPr>
              <w:t>6</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lang w:val="en-US" w:eastAsia="zh-CN"/>
              </w:rPr>
              <w:t>4</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lang w:val="en-US" w:eastAsia="zh-CN"/>
              </w:rPr>
              <w:t>30</w:t>
            </w:r>
            <w:r>
              <w:rPr>
                <w:rFonts w:hint="eastAsia" w:ascii="仿宋" w:hAnsi="仿宋" w:eastAsia="仿宋" w:cs="仿宋"/>
                <w:color w:val="auto"/>
                <w:kern w:val="2"/>
                <w:sz w:val="28"/>
                <w:szCs w:val="28"/>
              </w:rPr>
              <w:t>日</w:t>
            </w:r>
            <w:r>
              <w:rPr>
                <w:rFonts w:hint="eastAsia" w:ascii="仿宋" w:hAnsi="仿宋" w:eastAsia="仿宋" w:cs="仿宋"/>
                <w:kern w:val="2"/>
                <w:sz w:val="28"/>
                <w:szCs w:val="28"/>
              </w:rPr>
              <w:t>，100%的标的数量送抵指定仓库</w:t>
            </w:r>
          </w:p>
        </w:tc>
      </w:tr>
      <w:tr w14:paraId="0E2A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06410ECC">
            <w:pPr>
              <w:pStyle w:val="3"/>
              <w:keepNext w:val="0"/>
              <w:keepLines w:val="0"/>
              <w:pageBreakBefore w:val="0"/>
              <w:widowControl w:val="0"/>
              <w:kinsoku/>
              <w:wordWrap/>
              <w:overflowPunct/>
              <w:topLinePunct w:val="0"/>
              <w:bidi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存放地点</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24C0908B">
            <w:pPr>
              <w:pStyle w:val="3"/>
              <w:keepNext w:val="0"/>
              <w:keepLines w:val="0"/>
              <w:pageBreakBefore w:val="0"/>
              <w:widowControl w:val="0"/>
              <w:kinsoku/>
              <w:wordWrap/>
              <w:overflowPunct/>
              <w:topLinePunct w:val="0"/>
              <w:bidi w:val="0"/>
              <w:snapToGrid/>
              <w:spacing w:line="380" w:lineRule="exact"/>
              <w:ind w:firstLine="0" w:firstLineChars="0"/>
              <w:textAlignment w:val="auto"/>
              <w:rPr>
                <w:rFonts w:hint="eastAsia" w:ascii="仿宋" w:hAnsi="仿宋" w:eastAsia="仿宋" w:cs="仿宋"/>
                <w:kern w:val="2"/>
                <w:sz w:val="28"/>
                <w:szCs w:val="28"/>
                <w:lang w:val="en-US" w:eastAsia="zh-CN"/>
              </w:rPr>
            </w:pPr>
            <w:r>
              <w:rPr>
                <w:rFonts w:hint="eastAsia" w:ascii="仿宋" w:hAnsi="仿宋" w:eastAsia="仿宋" w:cs="仿宋"/>
                <w:kern w:val="0"/>
                <w:sz w:val="28"/>
                <w:szCs w:val="28"/>
                <w:lang w:eastAsia="zh-CN"/>
              </w:rPr>
              <w:t>大埔县兴丰</w:t>
            </w:r>
            <w:r>
              <w:rPr>
                <w:rFonts w:hint="eastAsia" w:ascii="仿宋" w:hAnsi="仿宋" w:eastAsia="仿宋" w:cs="仿宋"/>
                <w:kern w:val="0"/>
                <w:sz w:val="28"/>
                <w:szCs w:val="28"/>
              </w:rPr>
              <w:t>粮食收储有限公司</w:t>
            </w:r>
            <w:r>
              <w:rPr>
                <w:rFonts w:hint="eastAsia" w:ascii="仿宋" w:hAnsi="仿宋" w:eastAsia="仿宋" w:cs="仿宋"/>
                <w:kern w:val="0"/>
                <w:sz w:val="28"/>
                <w:szCs w:val="28"/>
                <w:lang w:eastAsia="zh-CN"/>
              </w:rPr>
              <w:t>五虎山粮库</w:t>
            </w:r>
          </w:p>
        </w:tc>
      </w:tr>
      <w:tr w14:paraId="63F0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C96F03B">
            <w:pPr>
              <w:pStyle w:val="3"/>
              <w:keepNext w:val="0"/>
              <w:keepLines w:val="0"/>
              <w:pageBreakBefore w:val="0"/>
              <w:widowControl w:val="0"/>
              <w:kinsoku/>
              <w:wordWrap/>
              <w:overflowPunct/>
              <w:topLinePunct w:val="0"/>
              <w:bidi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包装要求</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540939E4">
            <w:pPr>
              <w:pStyle w:val="3"/>
              <w:keepNext w:val="0"/>
              <w:keepLines w:val="0"/>
              <w:pageBreakBefore w:val="0"/>
              <w:widowControl w:val="0"/>
              <w:kinsoku/>
              <w:wordWrap/>
              <w:overflowPunct/>
              <w:topLinePunct w:val="0"/>
              <w:bidi w:val="0"/>
              <w:snapToGrid/>
              <w:spacing w:line="38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动态轮换</w:t>
            </w:r>
            <w:r>
              <w:rPr>
                <w:rFonts w:hint="eastAsia" w:ascii="仿宋" w:hAnsi="仿宋" w:eastAsia="仿宋" w:cs="仿宋"/>
                <w:sz w:val="28"/>
                <w:szCs w:val="28"/>
              </w:rPr>
              <w:t>协议约定，包装不计重、不计价</w:t>
            </w:r>
          </w:p>
        </w:tc>
      </w:tr>
      <w:tr w14:paraId="1E34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408FCDBB">
            <w:pPr>
              <w:pStyle w:val="3"/>
              <w:keepNext w:val="0"/>
              <w:keepLines w:val="0"/>
              <w:pageBreakBefore w:val="0"/>
              <w:widowControl w:val="0"/>
              <w:kinsoku/>
              <w:wordWrap/>
              <w:overflowPunct/>
              <w:topLinePunct w:val="0"/>
              <w:autoSpaceDE w:val="0"/>
              <w:autoSpaceDN w:val="0"/>
              <w:bidi w:val="0"/>
              <w:adjustRightInd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质量、卫生标准</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6652F3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执行质量符合国家标准（GB/T1354-2018及其他相关标准）的规定；卫生符合国家标准（GB2715-2016及其他相关标准）的规定。其中：要求镉≤0.2mg/kg。</w:t>
            </w:r>
          </w:p>
        </w:tc>
      </w:tr>
    </w:tbl>
    <w:p w14:paraId="37D59E7B">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二、验收交货方式：</w:t>
      </w:r>
      <w:r>
        <w:rPr>
          <w:rFonts w:hint="eastAsia" w:ascii="仿宋" w:hAnsi="仿宋" w:eastAsia="仿宋" w:cs="仿宋"/>
          <w:sz w:val="28"/>
          <w:szCs w:val="28"/>
        </w:rPr>
        <w:t>卖方按国标规定的粮食检验办法和操作规程进行验质，并提交检验报告单，以技术监督部门检验合格的计量工具进行验斤，</w:t>
      </w:r>
      <w:r>
        <w:rPr>
          <w:rFonts w:hint="eastAsia" w:ascii="仿宋" w:hAnsi="仿宋" w:eastAsia="仿宋" w:cs="仿宋"/>
          <w:kern w:val="0"/>
          <w:sz w:val="28"/>
          <w:szCs w:val="28"/>
        </w:rPr>
        <w:t>由买方验质合格后过磅或点包计重，</w:t>
      </w:r>
      <w:r>
        <w:rPr>
          <w:rFonts w:hint="eastAsia" w:ascii="仿宋" w:hAnsi="仿宋" w:eastAsia="仿宋" w:cs="仿宋"/>
          <w:sz w:val="28"/>
          <w:szCs w:val="28"/>
        </w:rPr>
        <w:t>经双方确认后，</w:t>
      </w:r>
      <w:r>
        <w:rPr>
          <w:rFonts w:hint="eastAsia" w:ascii="仿宋" w:hAnsi="仿宋" w:eastAsia="仿宋" w:cs="仿宋"/>
          <w:kern w:val="0"/>
          <w:sz w:val="28"/>
          <w:szCs w:val="28"/>
        </w:rPr>
        <w:t>买方出具入库凭证。入库粮食</w:t>
      </w:r>
      <w:r>
        <w:rPr>
          <w:rFonts w:hint="eastAsia" w:ascii="仿宋" w:hAnsi="仿宋" w:eastAsia="仿宋" w:cs="仿宋"/>
          <w:sz w:val="28"/>
          <w:szCs w:val="28"/>
        </w:rPr>
        <w:t>如果质量不符合本合同约定质量标准的，买方有权不予接收，货物由卖方自行处理，并承担所发生费用，如粮食入库后镉含量指标检测不合格，买方一律退货，由卖方承担所发生的费用。大米的生产时间为入库前30天内生产。</w:t>
      </w:r>
    </w:p>
    <w:p w14:paraId="35302F2D">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三、费用承担：</w:t>
      </w:r>
      <w:r>
        <w:rPr>
          <w:rFonts w:hint="eastAsia" w:ascii="仿宋" w:hAnsi="仿宋" w:eastAsia="仿宋" w:cs="仿宋"/>
          <w:sz w:val="28"/>
          <w:szCs w:val="28"/>
        </w:rPr>
        <w:t>卖方承担交货前的一切费用，包括仓内叠堆、交货短途费用、过磅费等，买方不承担任何费用。</w:t>
      </w:r>
    </w:p>
    <w:p w14:paraId="7F910151">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sz w:val="28"/>
          <w:szCs w:val="28"/>
        </w:rPr>
        <w:t>四、货款结算：</w:t>
      </w:r>
      <w:r>
        <w:rPr>
          <w:rFonts w:hint="eastAsia" w:ascii="仿宋" w:hAnsi="仿宋" w:eastAsia="仿宋" w:cs="仿宋"/>
          <w:kern w:val="0"/>
          <w:sz w:val="28"/>
          <w:szCs w:val="28"/>
        </w:rPr>
        <w:t>成品</w:t>
      </w:r>
      <w:r>
        <w:rPr>
          <w:rFonts w:hint="eastAsia" w:ascii="仿宋" w:hAnsi="仿宋" w:eastAsia="仿宋" w:cs="仿宋"/>
          <w:kern w:val="0"/>
          <w:sz w:val="28"/>
          <w:szCs w:val="28"/>
          <w:lang w:eastAsia="zh-CN"/>
        </w:rPr>
        <w:t>粮（</w:t>
      </w:r>
      <w:r>
        <w:rPr>
          <w:rFonts w:hint="eastAsia" w:ascii="仿宋" w:hAnsi="仿宋" w:eastAsia="仿宋" w:cs="仿宋"/>
          <w:kern w:val="0"/>
          <w:sz w:val="28"/>
          <w:szCs w:val="28"/>
        </w:rPr>
        <w:t>大米</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全部数量入库，卖方聘请有资质的第三方抽样质量检验合格出具检验报告并提交有效货物销售增值税发票后5个工作日内结清全部货款（如因农发行贷款放贷未到位除外）。 </w:t>
      </w:r>
    </w:p>
    <w:p w14:paraId="3333300E">
      <w:pPr>
        <w:pStyle w:val="4"/>
        <w:keepNext w:val="0"/>
        <w:keepLines w:val="0"/>
        <w:pageBreakBefore w:val="0"/>
        <w:widowControl w:val="0"/>
        <w:kinsoku/>
        <w:wordWrap/>
        <w:overflowPunct/>
        <w:topLinePunct w:val="0"/>
        <w:bidi w:val="0"/>
        <w:snapToGrid/>
        <w:spacing w:line="600" w:lineRule="exact"/>
        <w:ind w:firstLine="562"/>
        <w:textAlignment w:val="auto"/>
        <w:rPr>
          <w:rFonts w:hint="eastAsia" w:ascii="仿宋" w:hAnsi="仿宋" w:eastAsia="仿宋" w:cs="仿宋"/>
          <w:sz w:val="28"/>
          <w:szCs w:val="28"/>
        </w:rPr>
      </w:pPr>
      <w:r>
        <w:rPr>
          <w:rFonts w:hint="eastAsia" w:ascii="仿宋" w:hAnsi="仿宋" w:eastAsia="仿宋" w:cs="仿宋"/>
          <w:b/>
          <w:sz w:val="28"/>
          <w:szCs w:val="28"/>
        </w:rPr>
        <w:t>五、结算凭证：</w:t>
      </w:r>
      <w:r>
        <w:rPr>
          <w:rFonts w:hint="eastAsia" w:ascii="仿宋" w:hAnsi="仿宋" w:eastAsia="仿宋" w:cs="仿宋"/>
          <w:sz w:val="28"/>
          <w:szCs w:val="28"/>
        </w:rPr>
        <w:t>卖方提供本单位开出的有效货物销售增值税发票或粮食销售统一发票。</w:t>
      </w:r>
    </w:p>
    <w:p w14:paraId="35ED0191">
      <w:pPr>
        <w:pStyle w:val="3"/>
        <w:keepNext w:val="0"/>
        <w:keepLines w:val="0"/>
        <w:pageBreakBefore w:val="0"/>
        <w:widowControl w:val="0"/>
        <w:kinsoku/>
        <w:wordWrap/>
        <w:overflowPunct/>
        <w:topLinePunct w:val="0"/>
        <w:bidi w:val="0"/>
        <w:snapToGrid/>
        <w:spacing w:line="600" w:lineRule="exact"/>
        <w:ind w:firstLine="562"/>
        <w:textAlignment w:val="auto"/>
        <w:rPr>
          <w:rFonts w:hint="eastAsia" w:ascii="仿宋" w:hAnsi="仿宋" w:eastAsia="仿宋" w:cs="仿宋"/>
          <w:sz w:val="28"/>
          <w:szCs w:val="28"/>
        </w:rPr>
      </w:pPr>
      <w:r>
        <w:rPr>
          <w:rFonts w:hint="eastAsia" w:ascii="仿宋" w:hAnsi="仿宋" w:eastAsia="仿宋" w:cs="仿宋"/>
          <w:b/>
          <w:bCs/>
          <w:sz w:val="28"/>
          <w:szCs w:val="28"/>
        </w:rPr>
        <w:t>六、违约责任：</w:t>
      </w:r>
      <w:r>
        <w:rPr>
          <w:rFonts w:hint="eastAsia" w:ascii="仿宋" w:hAnsi="仿宋" w:eastAsia="仿宋" w:cs="仿宋"/>
          <w:sz w:val="28"/>
          <w:szCs w:val="28"/>
        </w:rPr>
        <w:t>如有任何一方违约，违约部分保证金划归对方，并承担对方违约部分交易手续费，交易中心不承担经济责任。</w:t>
      </w:r>
    </w:p>
    <w:p w14:paraId="638A93E8">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七、争议解决：</w:t>
      </w:r>
    </w:p>
    <w:p w14:paraId="5DAD0296">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1、出现不明确责任情况，由交易中心协调解决；</w:t>
      </w:r>
    </w:p>
    <w:p w14:paraId="0D6257FF">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2、卖方逾期交货（含因质量不合格被买方拒收造成的逾期交货），逾期供货10天内，每逾期一天，按逾期交货总金额的0.2%向买方支付滞纳金；</w:t>
      </w:r>
      <w:r>
        <w:rPr>
          <w:rFonts w:hint="eastAsia" w:ascii="仿宋" w:hAnsi="仿宋" w:eastAsia="仿宋" w:cs="仿宋"/>
          <w:sz w:val="28"/>
          <w:szCs w:val="28"/>
        </w:rPr>
        <w:t>超过10天的，由交易中心通知卖方停止供货，并按50元/吨扣罚中标单位逾期费</w:t>
      </w:r>
      <w:r>
        <w:rPr>
          <w:rFonts w:hint="eastAsia" w:ascii="仿宋" w:hAnsi="仿宋" w:eastAsia="仿宋" w:cs="仿宋"/>
          <w:kern w:val="0"/>
          <w:sz w:val="28"/>
          <w:szCs w:val="28"/>
        </w:rPr>
        <w:t>。由于不可抗力原因导致卖方逾期交货，卖方应在一周内向买方及交易中心报告，说明货物受阻、受影响数量等情况，经交易中心核实，并征得买方同意后，相应顺延合同履行期限。</w:t>
      </w:r>
    </w:p>
    <w:p w14:paraId="32C476F8">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3、买卖双方如就质量问题发生争议，双方共同扦样并委托粮食产品质量监督检验机构检验鉴定，费用由责任方负担。</w:t>
      </w:r>
    </w:p>
    <w:p w14:paraId="3220BD91">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八、本合同自签订之日起生效，双方履行完毕后，自然终止。</w:t>
      </w:r>
    </w:p>
    <w:p w14:paraId="44EF9BF0">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九、如有未尽事宜，买卖双方同意按照《梅州市嘉应粮食交易中心竞价交易规则》、《梅州市嘉应粮食交易中心竞价交易细则》的相关条款协商解决。协商不成的，提交有关部门或通过法律程序解决。</w:t>
      </w:r>
    </w:p>
    <w:p w14:paraId="11D1F369">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kern w:val="0"/>
          <w:sz w:val="28"/>
          <w:szCs w:val="28"/>
        </w:rPr>
      </w:pPr>
      <w:r>
        <w:rPr>
          <w:rFonts w:hint="eastAsia" w:ascii="仿宋" w:hAnsi="仿宋" w:eastAsia="仿宋" w:cs="仿宋"/>
          <w:b/>
          <w:bCs/>
          <w:kern w:val="0"/>
          <w:sz w:val="28"/>
          <w:szCs w:val="28"/>
        </w:rPr>
        <w:t>十、本合同一式四份，买卖双方、确认单位、县发展和改革局各执一份。</w:t>
      </w:r>
    </w:p>
    <w:p w14:paraId="422ED100">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p>
    <w:p w14:paraId="3537C129">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p>
    <w:p w14:paraId="343FF59D">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买方单位（盖章）：                  卖方单位（盖章）： </w:t>
      </w:r>
    </w:p>
    <w:p w14:paraId="651678B3">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p>
    <w:p w14:paraId="791F957B">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法人或代理人（签字）：              法人或代理人（签字）：</w:t>
      </w:r>
    </w:p>
    <w:p w14:paraId="212DC63B">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电话（传真）：0753-8331938</w:t>
      </w:r>
    </w:p>
    <w:p w14:paraId="05C2E662">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p>
    <w:p w14:paraId="545CC3B1">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t>确认单位：梅州市嘉应粮食交易中心有限公司</w:t>
      </w:r>
    </w:p>
    <w:p w14:paraId="0F23AD13">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rPr>
      </w:pPr>
      <w:r>
        <w:rPr>
          <w:rFonts w:hint="eastAsia" w:ascii="仿宋" w:hAnsi="仿宋" w:eastAsia="仿宋" w:cs="仿宋"/>
          <w:kern w:val="0"/>
          <w:sz w:val="28"/>
          <w:szCs w:val="28"/>
        </w:rPr>
        <w:t>电话（传真）</w:t>
      </w:r>
      <w:r>
        <w:rPr>
          <w:rFonts w:hint="eastAsia" w:ascii="仿宋" w:hAnsi="仿宋" w:eastAsia="仿宋" w:cs="仿宋"/>
          <w:sz w:val="28"/>
          <w:szCs w:val="28"/>
        </w:rPr>
        <w:t xml:space="preserve">：0753-2128232    0753-2128231 </w:t>
      </w:r>
    </w:p>
    <w:p w14:paraId="2096751A">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rPr>
      </w:pPr>
    </w:p>
    <w:p w14:paraId="34910BBB">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rPr>
      </w:pPr>
    </w:p>
    <w:p w14:paraId="238DF87E">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kern w:val="2"/>
          <w:sz w:val="28"/>
          <w:szCs w:val="28"/>
          <w:lang w:val="en-US" w:eastAsia="zh-CN"/>
        </w:rPr>
      </w:pPr>
      <w:r>
        <w:rPr>
          <w:rFonts w:hint="eastAsia" w:ascii="仿宋" w:hAnsi="仿宋" w:eastAsia="仿宋" w:cs="仿宋"/>
          <w:sz w:val="28"/>
          <w:szCs w:val="28"/>
          <w:lang w:val="en-US" w:eastAsia="zh-CN"/>
        </w:rPr>
        <w:t xml:space="preserve">                                          2026年</w:t>
      </w:r>
      <w:r>
        <w:rPr>
          <w:rFonts w:hint="eastAsia" w:ascii="仿宋" w:hAnsi="仿宋" w:eastAsia="仿宋" w:cs="仿宋"/>
          <w:kern w:val="2"/>
          <w:sz w:val="28"/>
          <w:szCs w:val="28"/>
          <w:lang w:val="en-US" w:eastAsia="zh-CN"/>
        </w:rPr>
        <w:t>XX月XX日</w:t>
      </w:r>
    </w:p>
    <w:p w14:paraId="09A707FF">
      <w:pPr>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br w:type="page"/>
      </w:r>
    </w:p>
    <w:p w14:paraId="47A56D8F">
      <w:pPr>
        <w:keepNext w:val="0"/>
        <w:keepLines w:val="0"/>
        <w:pageBreakBefore w:val="0"/>
        <w:kinsoku/>
        <w:wordWrap/>
        <w:overflowPunct/>
        <w:topLinePunct w:val="0"/>
        <w:autoSpaceDE/>
        <w:autoSpaceDN/>
        <w:bidi w:val="0"/>
        <w:adjustRightInd/>
        <w:snapToGrid/>
        <w:spacing w:line="62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县级储备食用大米动态轮换协议</w:t>
      </w:r>
    </w:p>
    <w:p w14:paraId="20F148FD">
      <w:pPr>
        <w:keepNext w:val="0"/>
        <w:keepLines w:val="0"/>
        <w:pageBreakBefore w:val="0"/>
        <w:tabs>
          <w:tab w:val="left" w:pos="2670"/>
        </w:tabs>
        <w:kinsoku/>
        <w:wordWrap/>
        <w:overflowPunct/>
        <w:topLinePunct w:val="0"/>
        <w:autoSpaceDE/>
        <w:autoSpaceDN/>
        <w:bidi w:val="0"/>
        <w:adjustRightInd/>
        <w:snapToGrid/>
        <w:spacing w:line="620" w:lineRule="exact"/>
        <w:textAlignment w:val="auto"/>
        <w:rPr>
          <w:rFonts w:ascii="仿宋" w:hAnsi="仿宋" w:eastAsia="仿宋"/>
          <w:sz w:val="32"/>
          <w:szCs w:val="32"/>
        </w:rPr>
      </w:pPr>
      <w:r>
        <w:rPr>
          <w:rFonts w:hint="eastAsia" w:ascii="微软雅黑" w:eastAsia="微软雅黑"/>
          <w:sz w:val="30"/>
          <w:szCs w:val="30"/>
        </w:rPr>
        <w:tab/>
      </w:r>
      <w:r>
        <w:rPr>
          <w:rFonts w:hint="eastAsia" w:ascii="仿宋" w:hAnsi="仿宋" w:eastAsia="仿宋"/>
          <w:sz w:val="32"/>
          <w:szCs w:val="32"/>
        </w:rPr>
        <w:t>协议编号：</w:t>
      </w:r>
    </w:p>
    <w:p w14:paraId="5A824226">
      <w:pPr>
        <w:keepNext w:val="0"/>
        <w:keepLines w:val="0"/>
        <w:pageBreakBefore w:val="0"/>
        <w:kinsoku/>
        <w:wordWrap/>
        <w:overflowPunct/>
        <w:topLinePunct w:val="0"/>
        <w:autoSpaceDE/>
        <w:autoSpaceDN/>
        <w:bidi w:val="0"/>
        <w:adjustRightInd/>
        <w:snapToGrid/>
        <w:spacing w:line="620" w:lineRule="exact"/>
        <w:textAlignment w:val="auto"/>
        <w:rPr>
          <w:rFonts w:ascii="仿宋" w:hAnsi="仿宋" w:eastAsia="仿宋"/>
          <w:b/>
          <w:sz w:val="32"/>
          <w:szCs w:val="32"/>
        </w:rPr>
      </w:pPr>
    </w:p>
    <w:p w14:paraId="31A94C55">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b/>
          <w:sz w:val="32"/>
          <w:szCs w:val="32"/>
        </w:rPr>
      </w:pPr>
      <w:r>
        <w:rPr>
          <w:rFonts w:hint="eastAsia" w:ascii="仿宋" w:hAnsi="仿宋" w:eastAsia="仿宋"/>
          <w:b/>
          <w:sz w:val="32"/>
          <w:szCs w:val="32"/>
        </w:rPr>
        <w:t>甲方：大埔县</w:t>
      </w:r>
      <w:r>
        <w:rPr>
          <w:rFonts w:hint="eastAsia" w:ascii="仿宋" w:hAnsi="仿宋" w:eastAsia="仿宋"/>
          <w:b/>
          <w:sz w:val="32"/>
          <w:szCs w:val="32"/>
          <w:lang w:eastAsia="zh-CN"/>
        </w:rPr>
        <w:t>兴丰</w:t>
      </w:r>
      <w:r>
        <w:rPr>
          <w:rFonts w:hint="eastAsia" w:ascii="仿宋" w:hAnsi="仿宋" w:eastAsia="仿宋"/>
          <w:b/>
          <w:sz w:val="32"/>
          <w:szCs w:val="32"/>
        </w:rPr>
        <w:t>粮食收储</w:t>
      </w:r>
      <w:r>
        <w:rPr>
          <w:rFonts w:hint="eastAsia" w:ascii="仿宋" w:hAnsi="仿宋" w:eastAsia="仿宋"/>
          <w:b/>
          <w:sz w:val="32"/>
          <w:szCs w:val="32"/>
          <w:lang w:eastAsia="zh-CN"/>
        </w:rPr>
        <w:t>有限</w:t>
      </w:r>
      <w:r>
        <w:rPr>
          <w:rFonts w:hint="eastAsia" w:ascii="仿宋" w:hAnsi="仿宋" w:eastAsia="仿宋"/>
          <w:b/>
          <w:sz w:val="32"/>
          <w:szCs w:val="32"/>
        </w:rPr>
        <w:t>公司</w:t>
      </w:r>
    </w:p>
    <w:p w14:paraId="28BB7EE6">
      <w:pPr>
        <w:keepNext w:val="0"/>
        <w:keepLines w:val="0"/>
        <w:pageBreakBefore w:val="0"/>
        <w:kinsoku/>
        <w:wordWrap/>
        <w:overflowPunct/>
        <w:topLinePunct w:val="0"/>
        <w:autoSpaceDE/>
        <w:autoSpaceDN/>
        <w:bidi w:val="0"/>
        <w:adjustRightInd/>
        <w:snapToGrid/>
        <w:spacing w:line="620" w:lineRule="exact"/>
        <w:textAlignment w:val="auto"/>
        <w:rPr>
          <w:rFonts w:hint="default" w:ascii="仿宋" w:hAnsi="仿宋" w:eastAsia="仿宋"/>
          <w:b/>
          <w:sz w:val="32"/>
          <w:szCs w:val="32"/>
          <w:lang w:val="en-US" w:eastAsia="zh-CN"/>
        </w:rPr>
      </w:pPr>
      <w:r>
        <w:rPr>
          <w:rFonts w:hint="eastAsia" w:ascii="仿宋" w:hAnsi="仿宋" w:eastAsia="仿宋"/>
          <w:b/>
          <w:sz w:val="32"/>
          <w:szCs w:val="32"/>
          <w:lang w:eastAsia="zh-CN"/>
        </w:rPr>
        <w:t>地址：大埔县湖寮镇万川路</w:t>
      </w:r>
      <w:r>
        <w:rPr>
          <w:rFonts w:hint="eastAsia" w:ascii="仿宋" w:hAnsi="仿宋" w:eastAsia="仿宋"/>
          <w:b/>
          <w:sz w:val="32"/>
          <w:szCs w:val="32"/>
          <w:lang w:val="en-US" w:eastAsia="zh-CN"/>
        </w:rPr>
        <w:t>89号二楼</w:t>
      </w:r>
    </w:p>
    <w:p w14:paraId="13505602">
      <w:pPr>
        <w:keepNext w:val="0"/>
        <w:keepLines w:val="0"/>
        <w:pageBreakBefore w:val="0"/>
        <w:kinsoku/>
        <w:wordWrap/>
        <w:overflowPunct/>
        <w:topLinePunct w:val="0"/>
        <w:autoSpaceDE/>
        <w:autoSpaceDN/>
        <w:bidi w:val="0"/>
        <w:adjustRightInd/>
        <w:snapToGrid/>
        <w:spacing w:line="620" w:lineRule="exact"/>
        <w:jc w:val="left"/>
        <w:textAlignment w:val="auto"/>
        <w:rPr>
          <w:rFonts w:ascii="仿宋" w:hAnsi="仿宋" w:eastAsia="仿宋"/>
          <w:b/>
          <w:sz w:val="32"/>
          <w:szCs w:val="32"/>
        </w:rPr>
      </w:pPr>
      <w:r>
        <w:rPr>
          <w:rFonts w:hint="eastAsia" w:ascii="仿宋" w:hAnsi="仿宋" w:eastAsia="仿宋"/>
          <w:b/>
          <w:sz w:val="32"/>
          <w:szCs w:val="32"/>
        </w:rPr>
        <w:t>乙方：</w:t>
      </w:r>
      <w:r>
        <w:rPr>
          <w:rFonts w:ascii="仿宋" w:hAnsi="仿宋" w:eastAsia="仿宋"/>
          <w:b/>
          <w:sz w:val="32"/>
          <w:szCs w:val="32"/>
        </w:rPr>
        <w:t xml:space="preserve"> </w:t>
      </w:r>
    </w:p>
    <w:p w14:paraId="31A4B0A4">
      <w:pPr>
        <w:keepNext w:val="0"/>
        <w:keepLines w:val="0"/>
        <w:pageBreakBefore w:val="0"/>
        <w:kinsoku/>
        <w:wordWrap/>
        <w:overflowPunct/>
        <w:topLinePunct w:val="0"/>
        <w:autoSpaceDE/>
        <w:autoSpaceDN/>
        <w:bidi w:val="0"/>
        <w:adjustRightInd/>
        <w:snapToGrid/>
        <w:spacing w:line="620" w:lineRule="exact"/>
        <w:jc w:val="left"/>
        <w:textAlignment w:val="auto"/>
        <w:rPr>
          <w:rFonts w:hint="eastAsia" w:ascii="仿宋" w:hAnsi="仿宋" w:eastAsia="仿宋"/>
          <w:b/>
          <w:sz w:val="32"/>
          <w:szCs w:val="32"/>
          <w:lang w:eastAsia="zh-CN"/>
        </w:rPr>
      </w:pPr>
      <w:r>
        <w:rPr>
          <w:rFonts w:hint="eastAsia" w:ascii="仿宋" w:hAnsi="仿宋" w:eastAsia="仿宋"/>
          <w:b/>
          <w:sz w:val="32"/>
          <w:szCs w:val="32"/>
          <w:lang w:eastAsia="zh-CN"/>
        </w:rPr>
        <w:t>地址：</w:t>
      </w:r>
    </w:p>
    <w:p w14:paraId="40C4A265">
      <w:pPr>
        <w:pStyle w:val="8"/>
        <w:keepNext w:val="0"/>
        <w:keepLines w:val="0"/>
        <w:pageBreakBefore w:val="0"/>
        <w:widowControl/>
        <w:kinsoku/>
        <w:wordWrap/>
        <w:overflowPunct/>
        <w:topLinePunct w:val="0"/>
        <w:autoSpaceDE/>
        <w:autoSpaceDN/>
        <w:bidi w:val="0"/>
        <w:adjustRightInd/>
        <w:snapToGrid/>
        <w:spacing w:before="40" w:line="62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w:t>
      </w:r>
      <w:r>
        <w:rPr>
          <w:rFonts w:hint="eastAsia" w:ascii="仿宋" w:hAnsi="仿宋" w:eastAsia="仿宋" w:cs="仿宋"/>
          <w:color w:val="000000" w:themeColor="text1"/>
          <w:sz w:val="32"/>
          <w:szCs w:val="32"/>
          <w:lang w:eastAsia="zh-CN"/>
          <w14:textFill>
            <w14:solidFill>
              <w14:schemeClr w14:val="tx1"/>
            </w14:solidFill>
          </w14:textFill>
        </w:rPr>
        <w:t>《关于转发进一步加强地方储备粮轮换管理的通知》《大埔县县级储备粮代储管理实施细则》《大埔县县级储备粮自主轮换储备管理实施细则》有关规定和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大埔县人民政府关于原则同意2026年度县级储备粮轮换（销售、购进）计划的批复</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文件。大埔县县级储备食用大米动态轮换合作事宜，</w:t>
      </w:r>
      <w:r>
        <w:rPr>
          <w:rFonts w:hint="eastAsia" w:ascii="仿宋" w:hAnsi="仿宋" w:eastAsia="仿宋" w:cs="仿宋"/>
          <w:color w:val="000000" w:themeColor="text1"/>
          <w:sz w:val="32"/>
          <w:szCs w:val="32"/>
          <w14:textFill>
            <w14:solidFill>
              <w14:schemeClr w14:val="tx1"/>
            </w14:solidFill>
          </w14:textFill>
        </w:rPr>
        <w:t>经甲、乙双方共同协商，在平等自愿的情况下，就乙方为甲方</w:t>
      </w:r>
      <w:r>
        <w:rPr>
          <w:rFonts w:hint="eastAsia" w:ascii="仿宋" w:hAnsi="仿宋" w:eastAsia="仿宋" w:cs="仿宋"/>
          <w:color w:val="000000" w:themeColor="text1"/>
          <w:sz w:val="32"/>
          <w:szCs w:val="32"/>
          <w:lang w:eastAsia="zh-CN"/>
          <w14:textFill>
            <w14:solidFill>
              <w14:schemeClr w14:val="tx1"/>
            </w14:solidFill>
          </w14:textFill>
        </w:rPr>
        <w:t>动态轮换</w:t>
      </w:r>
      <w:r>
        <w:rPr>
          <w:rFonts w:hint="eastAsia" w:ascii="仿宋" w:hAnsi="仿宋" w:eastAsia="仿宋" w:cs="仿宋"/>
          <w:color w:val="000000" w:themeColor="text1"/>
          <w:sz w:val="32"/>
          <w:szCs w:val="32"/>
          <w:lang w:val="en-US" w:eastAsia="zh-CN"/>
          <w14:textFill>
            <w14:solidFill>
              <w14:schemeClr w14:val="tx1"/>
            </w14:solidFill>
          </w14:textFill>
        </w:rPr>
        <w:t>186</w:t>
      </w:r>
      <w:r>
        <w:rPr>
          <w:rFonts w:hint="eastAsia" w:ascii="仿宋" w:hAnsi="仿宋" w:eastAsia="仿宋" w:cs="仿宋"/>
          <w:color w:val="000000" w:themeColor="text1"/>
          <w:sz w:val="32"/>
          <w:szCs w:val="32"/>
          <w14:textFill>
            <w14:solidFill>
              <w14:schemeClr w14:val="tx1"/>
            </w14:solidFill>
          </w14:textFill>
        </w:rPr>
        <w:t>吨县级储备</w:t>
      </w:r>
      <w:r>
        <w:rPr>
          <w:rFonts w:hint="eastAsia" w:ascii="仿宋" w:hAnsi="仿宋" w:eastAsia="仿宋" w:cs="仿宋"/>
          <w:color w:val="000000" w:themeColor="text1"/>
          <w:sz w:val="32"/>
          <w:szCs w:val="32"/>
          <w:lang w:eastAsia="zh-CN"/>
          <w14:textFill>
            <w14:solidFill>
              <w14:schemeClr w14:val="tx1"/>
            </w14:solidFill>
          </w14:textFill>
        </w:rPr>
        <w:t>食用</w:t>
      </w:r>
      <w:r>
        <w:rPr>
          <w:rFonts w:hint="eastAsia" w:ascii="仿宋" w:hAnsi="仿宋" w:eastAsia="仿宋" w:cs="仿宋"/>
          <w:color w:val="000000" w:themeColor="text1"/>
          <w:sz w:val="32"/>
          <w:szCs w:val="32"/>
          <w14:textFill>
            <w14:solidFill>
              <w14:schemeClr w14:val="tx1"/>
            </w14:solidFill>
          </w14:textFill>
        </w:rPr>
        <w:t>大米事项，达成如下协议:</w:t>
      </w:r>
    </w:p>
    <w:p w14:paraId="7BD2894E">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一、协议标的</w:t>
      </w:r>
    </w:p>
    <w:p w14:paraId="041B8FA4">
      <w:pPr>
        <w:keepNext w:val="0"/>
        <w:keepLines w:val="0"/>
        <w:pageBreakBefore w:val="0"/>
        <w:kinsoku/>
        <w:wordWrap/>
        <w:overflowPunct/>
        <w:topLinePunct w:val="0"/>
        <w:autoSpaceDE/>
        <w:autoSpaceDN/>
        <w:bidi w:val="0"/>
        <w:adjustRightInd/>
        <w:snapToGrid/>
        <w:spacing w:line="620" w:lineRule="exact"/>
        <w:ind w:firstLine="600"/>
        <w:textAlignment w:val="auto"/>
        <w:rPr>
          <w:rFonts w:ascii="仿宋" w:hAnsi="仿宋" w:eastAsia="仿宋" w:cs="宋体"/>
          <w:sz w:val="32"/>
          <w:szCs w:val="32"/>
        </w:rPr>
      </w:pPr>
      <w:r>
        <w:rPr>
          <w:rFonts w:ascii="仿宋" w:hAnsi="仿宋" w:eastAsia="仿宋" w:cs="宋体"/>
          <w:sz w:val="32"/>
          <w:szCs w:val="32"/>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693420</wp:posOffset>
                </wp:positionV>
                <wp:extent cx="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54.6pt;height:0pt;width:0pt;z-index:251662336;mso-width-relative:page;mso-height-relative:page;" coordsize="21600,21600" o:gfxdata="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6Qp61AAAAAsBAAAPAAAAAAAAAAEAIAAAACIAAABkcnMvZG93bnJldi54bWxQSwECFAAUAAAA&#10;CACHTuJAykz90vIBAADsAwAADgAAAAAAAAABACAAAAAjAQAAZHJzL2Uyb0RvYy54bWxQSwUGAAAA&#10;AAYABgBZAQAAhwUAAAAA&#10;">
                <v:path arrowok="t"/>
                <v:fill focussize="0,0"/>
                <v:stroke/>
                <v:imagedata o:title=""/>
                <o:lock v:ext="edit"/>
              </v:line>
            </w:pict>
          </mc:Fallback>
        </mc:AlternateContent>
      </w:r>
      <w:r>
        <w:rPr>
          <w:rFonts w:ascii="仿宋" w:hAnsi="仿宋" w:eastAsia="仿宋" w:cs="宋体"/>
          <w:sz w:val="32"/>
          <w:szCs w:val="32"/>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693420</wp:posOffset>
                </wp:positionV>
                <wp:extent cx="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54.6pt;height:0pt;width:0pt;z-index:251661312;mso-width-relative:page;mso-height-relative:page;" coordsize="21600,21600" o:gfxdata="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kKetQAAAALAQAADwAAAAAAAAABACAAAAAiAAAAZHJzL2Rvd25yZXYueG1sUEsBAhQAFAAA&#10;AAgAh07iQNCbmhnzAQAA7AMAAA4AAAAAAAAAAQAgAAAAIwEAAGRycy9lMm9Eb2MueG1sUEsFBgAA&#10;AAAGAAYAWQEAAIgFAAAAAA==&#10;">
                <v:path arrowok="t"/>
                <v:fill focussize="0,0"/>
                <v:stroke/>
                <v:imagedata o:title=""/>
                <o:lock v:ext="edit"/>
              </v:line>
            </w:pict>
          </mc:Fallback>
        </mc:AlternateContent>
      </w:r>
      <w:r>
        <w:rPr>
          <w:rFonts w:ascii="仿宋" w:hAnsi="仿宋" w:eastAsia="仿宋" w:cs="宋体"/>
          <w:sz w:val="32"/>
          <w:szCs w:val="32"/>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693420</wp:posOffset>
                </wp:positionV>
                <wp:extent cx="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9pt;margin-top:54.6pt;height:0pt;width:0pt;z-index:251660288;mso-width-relative:page;mso-height-relative:page;" coordsize="21600,21600" o:gfxdata="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II1K0wAAAAsBAAAPAAAAAAAAAAEAIAAAACIAAABkcnMvZG93bnJldi54bWxQSwECFAAUAAAA&#10;CACHTuJAVbQ+BPMBAADsAwAADgAAAAAAAAABACAAAAAiAQAAZHJzL2Uyb0RvYy54bWxQSwUGAAAA&#10;AAYABgBZAQAAhwUAAAAA&#10;">
                <v:path arrowok="t"/>
                <v:fill focussize="0,0"/>
                <v:stroke/>
                <v:imagedata o:title=""/>
                <o:lock v:ext="edit"/>
              </v:line>
            </w:pict>
          </mc:Fallback>
        </mc:AlternateContent>
      </w:r>
      <w:r>
        <w:rPr>
          <w:rFonts w:ascii="仿宋" w:hAnsi="仿宋" w:eastAsia="仿宋" w:cs="宋体"/>
          <w:sz w:val="32"/>
          <w:szCs w:val="32"/>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693420</wp:posOffset>
                </wp:positionV>
                <wp:extent cx="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54.6pt;height:0pt;width:0pt;z-index:251659264;mso-width-relative:page;mso-height-relative:page;" coordsize="21600,21600" o:gfxdata="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bP981AAAAAkBAAAPAAAAAAAAAAEAIAAAACIAAABkcnMvZG93bnJldi54bWxQSwECFAAUAAAA&#10;CACHTuJAT2NZz/IBAADsAwAADgAAAAAAAAABACAAAAAjAQAAZHJzL2Uyb0RvYy54bWxQSwUGAAAA&#10;AAYABgBZAQAAhwUAAAAA&#10;">
                <v:path arrowok="t"/>
                <v:fill focussize="0,0"/>
                <v:stroke/>
                <v:imagedata o:title=""/>
                <o:lock v:ext="edit"/>
              </v:line>
            </w:pict>
          </mc:Fallback>
        </mc:AlternateContent>
      </w:r>
      <w:r>
        <w:rPr>
          <w:rFonts w:hint="eastAsia" w:ascii="仿宋" w:hAnsi="仿宋" w:eastAsia="仿宋" w:cs="宋体"/>
          <w:sz w:val="32"/>
          <w:szCs w:val="32"/>
        </w:rPr>
        <w:t xml:space="preserve">本协议的标的为甲方委托乙方动态轮换县级储备食用大米，品种为食用大米，等级二级以上，数量 </w:t>
      </w:r>
      <w:r>
        <w:rPr>
          <w:rFonts w:hint="eastAsia" w:ascii="仿宋" w:hAnsi="仿宋" w:eastAsia="仿宋" w:cs="宋体"/>
          <w:sz w:val="32"/>
          <w:szCs w:val="32"/>
          <w:lang w:val="en-US" w:eastAsia="zh-CN"/>
        </w:rPr>
        <w:t>1</w:t>
      </w:r>
      <w:r>
        <w:rPr>
          <w:rFonts w:hint="eastAsia" w:ascii="仿宋" w:hAnsi="仿宋" w:eastAsia="仿宋" w:cs="宋体"/>
          <w:sz w:val="32"/>
          <w:szCs w:val="32"/>
        </w:rPr>
        <w:t>86吨，平均单价</w:t>
      </w:r>
      <w:r>
        <w:rPr>
          <w:rFonts w:hint="eastAsia" w:ascii="仿宋" w:hAnsi="仿宋" w:eastAsia="仿宋" w:cs="宋体"/>
          <w:sz w:val="32"/>
          <w:szCs w:val="32"/>
          <w:u w:val="single"/>
          <w:lang w:val="en-US" w:eastAsia="zh-CN"/>
        </w:rPr>
        <w:t>XXXX</w:t>
      </w:r>
      <w:r>
        <w:rPr>
          <w:rFonts w:hint="eastAsia" w:ascii="仿宋" w:hAnsi="仿宋" w:eastAsia="仿宋" w:cs="宋体"/>
          <w:sz w:val="32"/>
          <w:szCs w:val="32"/>
        </w:rPr>
        <w:t>元/吨，金额</w:t>
      </w:r>
      <w:r>
        <w:rPr>
          <w:rFonts w:hint="eastAsia" w:ascii="仿宋" w:hAnsi="仿宋" w:eastAsia="仿宋" w:cs="宋体"/>
          <w:sz w:val="32"/>
          <w:szCs w:val="32"/>
          <w:u w:val="single"/>
          <w:lang w:val="en-US" w:eastAsia="zh-CN"/>
        </w:rPr>
        <w:t>XXXX</w:t>
      </w:r>
      <w:r>
        <w:rPr>
          <w:rFonts w:hint="eastAsia" w:ascii="仿宋" w:hAnsi="仿宋" w:eastAsia="仿宋" w:cs="宋体"/>
          <w:sz w:val="32"/>
          <w:szCs w:val="32"/>
        </w:rPr>
        <w:t>元。</w:t>
      </w:r>
    </w:p>
    <w:p w14:paraId="033067E1">
      <w:pPr>
        <w:keepNext w:val="0"/>
        <w:keepLines w:val="0"/>
        <w:pageBreakBefore w:val="0"/>
        <w:kinsoku/>
        <w:wordWrap/>
        <w:overflowPunct/>
        <w:topLinePunct w:val="0"/>
        <w:autoSpaceDE/>
        <w:autoSpaceDN/>
        <w:bidi w:val="0"/>
        <w:adjustRightInd/>
        <w:snapToGrid/>
        <w:spacing w:line="620" w:lineRule="exact"/>
        <w:ind w:firstLine="600"/>
        <w:textAlignment w:val="auto"/>
        <w:rPr>
          <w:rFonts w:ascii="黑体" w:hAnsi="黑体" w:eastAsia="黑体" w:cs="宋体"/>
          <w:sz w:val="32"/>
          <w:szCs w:val="32"/>
        </w:rPr>
      </w:pPr>
      <w:r>
        <w:rPr>
          <w:rFonts w:hint="eastAsia" w:ascii="黑体" w:hAnsi="黑体" w:eastAsia="黑体" w:cs="宋体"/>
          <w:sz w:val="32"/>
          <w:szCs w:val="32"/>
        </w:rPr>
        <w:t>二、储存地点、</w:t>
      </w:r>
      <w:r>
        <w:rPr>
          <w:rFonts w:hint="eastAsia" w:ascii="黑体" w:hAnsi="黑体" w:eastAsia="黑体"/>
          <w:sz w:val="32"/>
          <w:szCs w:val="32"/>
        </w:rPr>
        <w:t>轮换期限</w:t>
      </w:r>
    </w:p>
    <w:p w14:paraId="29BFABBE">
      <w:pPr>
        <w:keepNext w:val="0"/>
        <w:keepLines w:val="0"/>
        <w:pageBreakBefore w:val="0"/>
        <w:kinsoku/>
        <w:wordWrap/>
        <w:overflowPunct/>
        <w:topLinePunct w:val="0"/>
        <w:autoSpaceDE/>
        <w:autoSpaceDN/>
        <w:bidi w:val="0"/>
        <w:adjustRightInd/>
        <w:snapToGrid/>
        <w:spacing w:line="620" w:lineRule="exact"/>
        <w:ind w:firstLine="600"/>
        <w:textAlignment w:val="auto"/>
        <w:rPr>
          <w:rFonts w:ascii="仿宋" w:hAnsi="仿宋" w:eastAsia="仿宋" w:cs="宋体"/>
          <w:sz w:val="32"/>
          <w:szCs w:val="32"/>
        </w:rPr>
      </w:pPr>
      <w:r>
        <w:rPr>
          <w:rFonts w:hint="eastAsia" w:ascii="仿宋" w:hAnsi="仿宋" w:eastAsia="仿宋" w:cs="宋体"/>
          <w:b/>
          <w:sz w:val="32"/>
          <w:szCs w:val="32"/>
        </w:rPr>
        <w:t>1、储存地点：</w:t>
      </w:r>
      <w:r>
        <w:rPr>
          <w:rFonts w:hint="eastAsia" w:ascii="仿宋" w:hAnsi="仿宋" w:eastAsia="仿宋" w:cs="宋体"/>
          <w:sz w:val="32"/>
          <w:szCs w:val="32"/>
        </w:rPr>
        <w:t>大埔县</w:t>
      </w:r>
      <w:r>
        <w:rPr>
          <w:rFonts w:hint="eastAsia" w:ascii="仿宋" w:hAnsi="仿宋" w:eastAsia="仿宋" w:cs="宋体"/>
          <w:sz w:val="32"/>
          <w:szCs w:val="32"/>
          <w:lang w:eastAsia="zh-CN"/>
        </w:rPr>
        <w:t>兴丰</w:t>
      </w:r>
      <w:r>
        <w:rPr>
          <w:rFonts w:hint="eastAsia" w:ascii="仿宋" w:hAnsi="仿宋" w:eastAsia="仿宋" w:cs="宋体"/>
          <w:sz w:val="32"/>
          <w:szCs w:val="32"/>
        </w:rPr>
        <w:t>粮食收储</w:t>
      </w:r>
      <w:r>
        <w:rPr>
          <w:rFonts w:hint="eastAsia" w:ascii="仿宋" w:hAnsi="仿宋" w:eastAsia="仿宋" w:cs="宋体"/>
          <w:sz w:val="32"/>
          <w:szCs w:val="32"/>
          <w:lang w:eastAsia="zh-CN"/>
        </w:rPr>
        <w:t>有限</w:t>
      </w:r>
      <w:r>
        <w:rPr>
          <w:rFonts w:hint="eastAsia" w:ascii="仿宋" w:hAnsi="仿宋" w:eastAsia="仿宋" w:cs="宋体"/>
          <w:sz w:val="32"/>
          <w:szCs w:val="32"/>
        </w:rPr>
        <w:t>公司五虎山粮库</w:t>
      </w:r>
    </w:p>
    <w:p w14:paraId="4F2FEF03">
      <w:pPr>
        <w:keepNext w:val="0"/>
        <w:keepLines w:val="0"/>
        <w:pageBreakBefore w:val="0"/>
        <w:kinsoku/>
        <w:wordWrap/>
        <w:overflowPunct/>
        <w:topLinePunct w:val="0"/>
        <w:autoSpaceDE/>
        <w:autoSpaceDN/>
        <w:bidi w:val="0"/>
        <w:adjustRightInd/>
        <w:snapToGrid/>
        <w:spacing w:line="620" w:lineRule="exact"/>
        <w:ind w:left="479" w:leftChars="228" w:firstLine="157" w:firstLineChars="50"/>
        <w:textAlignment w:val="auto"/>
        <w:rPr>
          <w:rFonts w:ascii="仿宋" w:hAnsi="仿宋" w:eastAsia="仿宋"/>
          <w:spacing w:val="-4"/>
          <w:sz w:val="32"/>
          <w:szCs w:val="32"/>
        </w:rPr>
      </w:pPr>
      <w:r>
        <w:rPr>
          <w:rFonts w:hint="eastAsia" w:ascii="仿宋" w:hAnsi="仿宋" w:eastAsia="仿宋"/>
          <w:b/>
          <w:spacing w:val="-4"/>
          <w:sz w:val="32"/>
          <w:szCs w:val="32"/>
        </w:rPr>
        <w:t>2、轮换期限：</w:t>
      </w:r>
      <w:r>
        <w:rPr>
          <w:rFonts w:hint="eastAsia" w:ascii="仿宋" w:hAnsi="仿宋" w:eastAsia="仿宋"/>
          <w:spacing w:val="-4"/>
          <w:sz w:val="32"/>
          <w:szCs w:val="32"/>
        </w:rPr>
        <w:t>本协议有效期限贰年，从</w:t>
      </w:r>
      <w:r>
        <w:rPr>
          <w:rFonts w:hint="eastAsia" w:ascii="仿宋" w:hAnsi="仿宋" w:eastAsia="仿宋" w:cs="宋体"/>
          <w:sz w:val="32"/>
          <w:szCs w:val="32"/>
          <w:u w:val="single"/>
          <w:lang w:val="en-US" w:eastAsia="zh-CN"/>
        </w:rPr>
        <w:t>XXXX</w:t>
      </w:r>
      <w:r>
        <w:rPr>
          <w:rFonts w:hint="eastAsia" w:ascii="仿宋" w:hAnsi="仿宋" w:eastAsia="仿宋"/>
          <w:spacing w:val="-4"/>
          <w:sz w:val="32"/>
          <w:szCs w:val="32"/>
        </w:rPr>
        <w:t>年</w:t>
      </w:r>
      <w:r>
        <w:rPr>
          <w:rFonts w:hint="eastAsia" w:ascii="仿宋" w:hAnsi="仿宋" w:eastAsia="仿宋" w:cs="宋体"/>
          <w:sz w:val="32"/>
          <w:szCs w:val="32"/>
          <w:u w:val="single"/>
          <w:lang w:val="en-US" w:eastAsia="zh-CN"/>
        </w:rPr>
        <w:t>XX</w:t>
      </w:r>
      <w:r>
        <w:rPr>
          <w:rFonts w:hint="eastAsia" w:ascii="仿宋" w:hAnsi="仿宋" w:eastAsia="仿宋"/>
          <w:spacing w:val="-4"/>
          <w:sz w:val="32"/>
          <w:szCs w:val="32"/>
        </w:rPr>
        <w:t>月</w:t>
      </w:r>
      <w:r>
        <w:rPr>
          <w:rFonts w:hint="eastAsia" w:ascii="仿宋" w:hAnsi="仿宋" w:eastAsia="仿宋" w:cs="宋体"/>
          <w:sz w:val="32"/>
          <w:szCs w:val="32"/>
          <w:u w:val="single"/>
          <w:lang w:val="en-US" w:eastAsia="zh-CN"/>
        </w:rPr>
        <w:t>XX</w:t>
      </w:r>
      <w:r>
        <w:rPr>
          <w:rFonts w:hint="eastAsia" w:ascii="仿宋" w:hAnsi="仿宋" w:eastAsia="仿宋"/>
          <w:spacing w:val="-4"/>
          <w:sz w:val="32"/>
          <w:szCs w:val="32"/>
        </w:rPr>
        <w:t>日至</w:t>
      </w:r>
      <w:r>
        <w:rPr>
          <w:rFonts w:hint="eastAsia" w:ascii="仿宋" w:hAnsi="仿宋" w:eastAsia="仿宋" w:cs="宋体"/>
          <w:sz w:val="32"/>
          <w:szCs w:val="32"/>
          <w:u w:val="single"/>
          <w:lang w:val="en-US" w:eastAsia="zh-CN"/>
        </w:rPr>
        <w:t>XXXX</w:t>
      </w:r>
      <w:r>
        <w:rPr>
          <w:rFonts w:hint="eastAsia" w:ascii="仿宋" w:hAnsi="仿宋" w:eastAsia="仿宋"/>
          <w:spacing w:val="-4"/>
          <w:sz w:val="32"/>
          <w:szCs w:val="32"/>
        </w:rPr>
        <w:t>年</w:t>
      </w:r>
      <w:r>
        <w:rPr>
          <w:rFonts w:hint="eastAsia" w:ascii="仿宋" w:hAnsi="仿宋" w:eastAsia="仿宋" w:cs="宋体"/>
          <w:sz w:val="32"/>
          <w:szCs w:val="32"/>
          <w:u w:val="single"/>
          <w:lang w:val="en-US" w:eastAsia="zh-CN"/>
        </w:rPr>
        <w:t>XX</w:t>
      </w:r>
      <w:r>
        <w:rPr>
          <w:rFonts w:hint="eastAsia" w:ascii="仿宋" w:hAnsi="仿宋" w:eastAsia="仿宋"/>
          <w:spacing w:val="-4"/>
          <w:sz w:val="32"/>
          <w:szCs w:val="32"/>
        </w:rPr>
        <w:t>月</w:t>
      </w:r>
      <w:r>
        <w:rPr>
          <w:rFonts w:hint="eastAsia" w:ascii="仿宋" w:hAnsi="仿宋" w:eastAsia="仿宋" w:cs="宋体"/>
          <w:sz w:val="32"/>
          <w:szCs w:val="32"/>
          <w:u w:val="single"/>
          <w:lang w:val="en-US" w:eastAsia="zh-CN"/>
        </w:rPr>
        <w:t>XX</w:t>
      </w:r>
      <w:r>
        <w:rPr>
          <w:rFonts w:hint="eastAsia" w:ascii="仿宋" w:hAnsi="仿宋" w:eastAsia="仿宋"/>
          <w:spacing w:val="-4"/>
          <w:sz w:val="32"/>
          <w:szCs w:val="32"/>
        </w:rPr>
        <w:t>日止。</w:t>
      </w:r>
      <w:bookmarkStart w:id="0" w:name="_GoBack"/>
      <w:bookmarkEnd w:id="0"/>
    </w:p>
    <w:p w14:paraId="332DAF9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三、轮换方式</w:t>
      </w:r>
    </w:p>
    <w:p w14:paraId="3425FAA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以甲方承储计划的动态储备食用大米指标</w:t>
      </w:r>
      <w:r>
        <w:rPr>
          <w:rFonts w:hint="eastAsia" w:ascii="仿宋" w:hAnsi="仿宋" w:eastAsia="仿宋" w:cs="仿宋"/>
          <w:color w:val="000000" w:themeColor="text1"/>
          <w:sz w:val="32"/>
          <w:szCs w:val="32"/>
          <w:lang w:val="en-US" w:eastAsia="zh-CN"/>
          <w14:textFill>
            <w14:solidFill>
              <w14:schemeClr w14:val="tx1"/>
            </w14:solidFill>
          </w14:textFill>
        </w:rPr>
        <w:t>186吨数量内，</w:t>
      </w:r>
      <w:r>
        <w:rPr>
          <w:rFonts w:hint="eastAsia" w:ascii="仿宋" w:hAnsi="仿宋" w:eastAsia="仿宋"/>
          <w:sz w:val="32"/>
          <w:szCs w:val="32"/>
        </w:rPr>
        <w:t>甲方同意经</w:t>
      </w:r>
      <w:r>
        <w:rPr>
          <w:rFonts w:hint="eastAsia" w:ascii="仿宋" w:hAnsi="仿宋" w:eastAsia="仿宋" w:cs="宋体"/>
          <w:sz w:val="32"/>
          <w:szCs w:val="32"/>
        </w:rPr>
        <w:t>乙</w:t>
      </w:r>
      <w:r>
        <w:rPr>
          <w:rFonts w:hint="eastAsia" w:ascii="仿宋" w:hAnsi="仿宋" w:eastAsia="仿宋"/>
          <w:sz w:val="32"/>
          <w:szCs w:val="32"/>
        </w:rPr>
        <w:t>方竞价中标的</w:t>
      </w:r>
      <w:r>
        <w:rPr>
          <w:rFonts w:hint="eastAsia" w:ascii="仿宋" w:hAnsi="仿宋" w:eastAsia="仿宋"/>
          <w:sz w:val="32"/>
          <w:szCs w:val="32"/>
          <w:lang w:eastAsia="zh-CN"/>
        </w:rPr>
        <w:t>食用大米</w:t>
      </w:r>
      <w:r>
        <w:rPr>
          <w:rFonts w:hint="eastAsia" w:ascii="仿宋" w:hAnsi="仿宋" w:eastAsia="仿宋" w:cs="宋体"/>
          <w:sz w:val="32"/>
          <w:szCs w:val="32"/>
          <w:lang w:val="en-US" w:eastAsia="zh-CN"/>
        </w:rPr>
        <w:t>1</w:t>
      </w:r>
      <w:r>
        <w:rPr>
          <w:rFonts w:hint="eastAsia" w:ascii="仿宋" w:hAnsi="仿宋" w:eastAsia="仿宋" w:cs="宋体"/>
          <w:sz w:val="32"/>
          <w:szCs w:val="32"/>
        </w:rPr>
        <w:t>86吨作为乙方动态轮换</w:t>
      </w:r>
      <w:r>
        <w:rPr>
          <w:rFonts w:hint="eastAsia" w:ascii="仿宋" w:hAnsi="仿宋" w:eastAsia="仿宋" w:cs="宋体"/>
          <w:sz w:val="32"/>
          <w:szCs w:val="32"/>
          <w:lang w:eastAsia="zh-CN"/>
        </w:rPr>
        <w:t>数量</w:t>
      </w:r>
      <w:r>
        <w:rPr>
          <w:rFonts w:hint="eastAsia" w:ascii="仿宋" w:hAnsi="仿宋" w:eastAsia="仿宋" w:cs="宋体"/>
          <w:sz w:val="32"/>
          <w:szCs w:val="32"/>
        </w:rPr>
        <w:t>。乙方必须保证在动态轮换协议的有效期内，应保证任何时候其库存的食用大米数量足额、质量良好。乙方动态轮换的</w:t>
      </w:r>
      <w:r>
        <w:rPr>
          <w:rFonts w:hint="eastAsia" w:ascii="仿宋" w:hAnsi="仿宋" w:eastAsia="仿宋" w:cs="宋体"/>
          <w:sz w:val="32"/>
          <w:szCs w:val="32"/>
          <w:lang w:val="en-US" w:eastAsia="zh-CN"/>
        </w:rPr>
        <w:t>1</w:t>
      </w:r>
      <w:r>
        <w:rPr>
          <w:rFonts w:hint="eastAsia" w:ascii="仿宋" w:hAnsi="仿宋" w:eastAsia="仿宋" w:cs="宋体"/>
          <w:sz w:val="32"/>
          <w:szCs w:val="32"/>
        </w:rPr>
        <w:t>86吨县级储备食用大米可用于经营周转，由此产生的盈亏由乙方自行负责,动态轮换出库后食品安全责任由乙方负全部责任。</w:t>
      </w:r>
      <w:r>
        <w:rPr>
          <w:rFonts w:hint="eastAsia" w:ascii="仿宋" w:hAnsi="仿宋" w:eastAsia="仿宋" w:cs="仿宋"/>
          <w:sz w:val="32"/>
          <w:szCs w:val="32"/>
          <w:highlight w:val="none"/>
        </w:rPr>
        <w:t>任何时候最低库存量为</w:t>
      </w:r>
      <w:r>
        <w:rPr>
          <w:rFonts w:ascii="仿宋" w:hAnsi="仿宋" w:eastAsia="仿宋" w:cs="仿宋"/>
          <w:sz w:val="32"/>
          <w:szCs w:val="32"/>
          <w:highlight w:val="none"/>
        </w:rPr>
        <w:t>90%</w:t>
      </w:r>
      <w:r>
        <w:rPr>
          <w:rFonts w:hint="eastAsia" w:ascii="仿宋" w:hAnsi="仿宋" w:eastAsia="仿宋" w:cs="仿宋"/>
          <w:sz w:val="32"/>
          <w:szCs w:val="32"/>
          <w:highlight w:val="none"/>
        </w:rPr>
        <w:t>以上，（国家另有规定的，按规定执行），即实有库存在</w:t>
      </w:r>
      <w:r>
        <w:rPr>
          <w:rFonts w:hint="eastAsia" w:ascii="仿宋" w:hAnsi="仿宋" w:eastAsia="仿宋" w:cs="仿宋"/>
          <w:sz w:val="32"/>
          <w:szCs w:val="32"/>
          <w:highlight w:val="none"/>
          <w:u w:val="none"/>
          <w:lang w:val="en-US" w:eastAsia="zh-CN"/>
        </w:rPr>
        <w:t>167.4</w:t>
      </w:r>
      <w:r>
        <w:rPr>
          <w:rFonts w:hint="eastAsia" w:ascii="仿宋" w:hAnsi="仿宋" w:eastAsia="仿宋" w:cs="仿宋"/>
          <w:sz w:val="32"/>
          <w:szCs w:val="32"/>
          <w:highlight w:val="none"/>
        </w:rPr>
        <w:t>吨以上。</w:t>
      </w:r>
    </w:p>
    <w:p w14:paraId="4D89F680">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四、品质要求</w:t>
      </w:r>
    </w:p>
    <w:p w14:paraId="5FF22DF9">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1、质量符合国家标准（GB1354-2018及其他相关标准）的规定；</w:t>
      </w:r>
      <w:r>
        <w:rPr>
          <w:rFonts w:ascii="仿宋" w:hAnsi="仿宋" w:eastAsia="仿宋" w:cs="宋体"/>
          <w:sz w:val="32"/>
          <w:szCs w:val="32"/>
        </w:rPr>
        <w:t xml:space="preserve"> </w:t>
      </w:r>
    </w:p>
    <w:p w14:paraId="5E2A4C0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2、卫生符合国家标准（GB2715-2016及其他相关标准）的规定。</w:t>
      </w:r>
    </w:p>
    <w:p w14:paraId="72D90A7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3.包装材料应符合 GB9685、 GB/T17109的规定和卫生安全要求。</w:t>
      </w:r>
    </w:p>
    <w:p w14:paraId="4B4A8C8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宋体"/>
          <w:sz w:val="32"/>
          <w:szCs w:val="32"/>
        </w:rPr>
      </w:pPr>
      <w:r>
        <w:rPr>
          <w:rFonts w:hint="eastAsia" w:ascii="仿宋" w:hAnsi="仿宋" w:eastAsia="仿宋" w:cs="仿宋"/>
          <w:sz w:val="32"/>
          <w:szCs w:val="32"/>
          <w:highlight w:val="none"/>
        </w:rPr>
        <w:t>4.成品储备粮采用包装方式储存（≤</w:t>
      </w:r>
      <w:r>
        <w:rPr>
          <w:rFonts w:ascii="仿宋" w:hAnsi="仿宋" w:eastAsia="仿宋" w:cs="仿宋"/>
          <w:sz w:val="32"/>
          <w:szCs w:val="32"/>
          <w:highlight w:val="none"/>
        </w:rPr>
        <w:t>50</w:t>
      </w:r>
      <w:r>
        <w:rPr>
          <w:rFonts w:hint="eastAsia" w:ascii="仿宋" w:hAnsi="仿宋" w:eastAsia="仿宋" w:cs="仿宋"/>
          <w:sz w:val="32"/>
          <w:szCs w:val="32"/>
          <w:highlight w:val="none"/>
        </w:rPr>
        <w:t>公斤</w:t>
      </w:r>
      <w:r>
        <w:rPr>
          <w:rFonts w:ascii="仿宋" w:hAnsi="仿宋" w:eastAsia="仿宋" w:cs="仿宋"/>
          <w:sz w:val="32"/>
          <w:szCs w:val="32"/>
          <w:highlight w:val="none"/>
        </w:rPr>
        <w:t>/</w:t>
      </w:r>
      <w:r>
        <w:rPr>
          <w:rFonts w:hint="eastAsia" w:ascii="仿宋" w:hAnsi="仿宋" w:eastAsia="仿宋" w:cs="仿宋"/>
          <w:sz w:val="32"/>
          <w:szCs w:val="32"/>
          <w:highlight w:val="none"/>
        </w:rPr>
        <w:t>包，其中包装规格≤25公斤</w:t>
      </w:r>
      <w:r>
        <w:rPr>
          <w:rFonts w:ascii="仿宋" w:hAnsi="仿宋" w:eastAsia="仿宋" w:cs="仿宋"/>
          <w:sz w:val="32"/>
          <w:szCs w:val="32"/>
          <w:highlight w:val="none"/>
        </w:rPr>
        <w:t>/</w:t>
      </w:r>
      <w:r>
        <w:rPr>
          <w:rFonts w:hint="eastAsia" w:ascii="仿宋" w:hAnsi="仿宋" w:eastAsia="仿宋" w:cs="仿宋"/>
          <w:sz w:val="32"/>
          <w:szCs w:val="32"/>
          <w:highlight w:val="none"/>
        </w:rPr>
        <w:t>包的数量不少于30%），包装物必须符合国家食品包装、标签标准等有关规定。</w:t>
      </w:r>
    </w:p>
    <w:p w14:paraId="3AFC627B">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五、储备食用大米支配权</w:t>
      </w:r>
    </w:p>
    <w:p w14:paraId="654C21D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储备食用大米的支配权属于大埔县人民政府，县政府需要动用储备食用大米时，由大埔县发展和改革局委托甲方全权处理，并按《大埔县粮食应急预案》有关程序执行。乙方接到甲方通知后，应立即封存储备食用大米，由县政府统一调配使用。</w:t>
      </w:r>
    </w:p>
    <w:p w14:paraId="3E2A421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六、储备食用大米动用之差价处理</w:t>
      </w:r>
    </w:p>
    <w:p w14:paraId="17051F44">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在动用储备食用大米的过程中，所产生的价差全额由</w:t>
      </w:r>
      <w:r>
        <w:rPr>
          <w:rFonts w:hint="eastAsia" w:ascii="仿宋" w:hAnsi="仿宋" w:eastAsia="仿宋" w:cs="宋体"/>
          <w:sz w:val="32"/>
          <w:szCs w:val="32"/>
          <w:lang w:eastAsia="zh-CN"/>
        </w:rPr>
        <w:t>大埔</w:t>
      </w:r>
      <w:r>
        <w:rPr>
          <w:rFonts w:hint="eastAsia" w:ascii="仿宋" w:hAnsi="仿宋" w:eastAsia="仿宋" w:cs="宋体"/>
          <w:sz w:val="32"/>
          <w:szCs w:val="32"/>
        </w:rPr>
        <w:t>县财政负责。</w:t>
      </w:r>
    </w:p>
    <w:p w14:paraId="527F67BD">
      <w:pPr>
        <w:keepNext w:val="0"/>
        <w:keepLines w:val="0"/>
        <w:pageBreakBefore w:val="0"/>
        <w:kinsoku/>
        <w:wordWrap/>
        <w:overflowPunct/>
        <w:topLinePunct w:val="0"/>
        <w:autoSpaceDE/>
        <w:autoSpaceDN/>
        <w:bidi w:val="0"/>
        <w:adjustRightInd/>
        <w:snapToGrid/>
        <w:spacing w:line="620" w:lineRule="exact"/>
        <w:ind w:firstLine="627" w:firstLineChars="196"/>
        <w:textAlignment w:val="auto"/>
        <w:rPr>
          <w:rFonts w:ascii="黑体" w:hAnsi="黑体" w:eastAsia="黑体"/>
          <w:sz w:val="32"/>
          <w:szCs w:val="32"/>
        </w:rPr>
      </w:pPr>
      <w:r>
        <w:rPr>
          <w:rFonts w:hint="eastAsia" w:ascii="黑体" w:hAnsi="黑体" w:eastAsia="黑体"/>
          <w:sz w:val="32"/>
          <w:szCs w:val="32"/>
        </w:rPr>
        <w:t>七、货款支付及费用补贴结算</w:t>
      </w:r>
    </w:p>
    <w:p w14:paraId="47827195">
      <w:pPr>
        <w:keepNext w:val="0"/>
        <w:keepLines w:val="0"/>
        <w:pageBreakBefore w:val="0"/>
        <w:kinsoku/>
        <w:wordWrap/>
        <w:overflowPunct/>
        <w:topLinePunct w:val="0"/>
        <w:autoSpaceDE/>
        <w:autoSpaceDN/>
        <w:bidi w:val="0"/>
        <w:adjustRightInd/>
        <w:snapToGrid/>
        <w:spacing w:line="620" w:lineRule="exact"/>
        <w:ind w:firstLine="630"/>
        <w:textAlignment w:val="auto"/>
        <w:rPr>
          <w:rFonts w:hint="eastAsia" w:ascii="仿宋" w:hAnsi="仿宋" w:eastAsia="仿宋"/>
          <w:sz w:val="32"/>
          <w:szCs w:val="32"/>
        </w:rPr>
      </w:pPr>
      <w:r>
        <w:rPr>
          <w:rFonts w:hint="eastAsia" w:ascii="仿宋" w:hAnsi="仿宋" w:eastAsia="仿宋"/>
          <w:sz w:val="32"/>
          <w:szCs w:val="32"/>
        </w:rPr>
        <w:t>1、甲方负责储备食用大米货款的贷款和利息。由甲方向农发行大埔县支行贷款</w:t>
      </w:r>
      <w:r>
        <w:rPr>
          <w:rFonts w:hint="eastAsia" w:ascii="仿宋" w:hAnsi="仿宋" w:eastAsia="仿宋" w:cs="宋体"/>
          <w:sz w:val="32"/>
          <w:szCs w:val="32"/>
          <w:u w:val="single"/>
          <w:lang w:val="en-US" w:eastAsia="zh-CN"/>
        </w:rPr>
        <w:t>XXXX</w:t>
      </w:r>
      <w:r>
        <w:rPr>
          <w:rFonts w:hint="eastAsia" w:ascii="仿宋" w:hAnsi="仿宋" w:eastAsia="仿宋"/>
          <w:sz w:val="32"/>
          <w:szCs w:val="32"/>
        </w:rPr>
        <w:t>元用于县级</w:t>
      </w:r>
      <w:r>
        <w:rPr>
          <w:rFonts w:hint="eastAsia" w:ascii="仿宋" w:hAnsi="仿宋" w:eastAsia="仿宋"/>
          <w:sz w:val="32"/>
          <w:szCs w:val="32"/>
          <w:lang w:val="en-US" w:eastAsia="zh-CN"/>
        </w:rPr>
        <w:t>1</w:t>
      </w:r>
      <w:r>
        <w:rPr>
          <w:rFonts w:hint="eastAsia" w:ascii="仿宋" w:hAnsi="仿宋" w:eastAsia="仿宋"/>
          <w:sz w:val="32"/>
          <w:szCs w:val="32"/>
        </w:rPr>
        <w:t>86吨动态储备食用大米的购进，协议到期后</w:t>
      </w:r>
      <w:r>
        <w:rPr>
          <w:rFonts w:hint="eastAsia" w:ascii="仿宋" w:hAnsi="仿宋" w:eastAsia="仿宋" w:cs="宋体"/>
          <w:sz w:val="32"/>
          <w:szCs w:val="32"/>
        </w:rPr>
        <w:t>乙方需</w:t>
      </w:r>
      <w:r>
        <w:rPr>
          <w:rFonts w:hint="eastAsia" w:ascii="仿宋" w:hAnsi="仿宋" w:eastAsia="仿宋"/>
          <w:sz w:val="32"/>
          <w:szCs w:val="32"/>
        </w:rPr>
        <w:t>归还</w:t>
      </w:r>
      <w:r>
        <w:rPr>
          <w:rFonts w:hint="eastAsia" w:ascii="仿宋" w:hAnsi="仿宋" w:eastAsia="仿宋" w:cs="宋体"/>
          <w:sz w:val="32"/>
          <w:szCs w:val="32"/>
          <w:u w:val="single"/>
          <w:lang w:val="en-US" w:eastAsia="zh-CN"/>
        </w:rPr>
        <w:t>XXXX</w:t>
      </w:r>
      <w:r>
        <w:rPr>
          <w:rFonts w:hint="eastAsia" w:ascii="仿宋" w:hAnsi="仿宋" w:eastAsia="仿宋"/>
          <w:sz w:val="32"/>
          <w:szCs w:val="32"/>
        </w:rPr>
        <w:t>元货款给甲方，甲方用于归还农发行大埔县支行贷款。</w:t>
      </w:r>
    </w:p>
    <w:p w14:paraId="62F9610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文星仿宋" w:hAnsi="文星仿宋" w:eastAsia="文星仿宋" w:cs="文星仿宋"/>
          <w:sz w:val="32"/>
          <w:szCs w:val="32"/>
        </w:rPr>
        <w:t>按照双方采购合同要求，乙方应按数量总金额的</w:t>
      </w:r>
      <w:r>
        <w:rPr>
          <w:rFonts w:hint="default" w:ascii="Times New Roman" w:hAnsi="Times New Roman" w:eastAsia="文星仿宋" w:cs="Times New Roman"/>
          <w:sz w:val="32"/>
          <w:szCs w:val="32"/>
        </w:rPr>
        <w:t>10</w:t>
      </w:r>
      <w:r>
        <w:rPr>
          <w:rFonts w:hint="eastAsia" w:ascii="文星仿宋" w:hAnsi="文星仿宋" w:eastAsia="文星仿宋" w:cs="文星仿宋"/>
          <w:sz w:val="32"/>
          <w:szCs w:val="32"/>
        </w:rPr>
        <w:t>%作为风险保证金</w:t>
      </w:r>
      <w:r>
        <w:rPr>
          <w:rFonts w:hint="eastAsia" w:ascii="仿宋" w:hAnsi="仿宋" w:eastAsia="仿宋" w:cs="宋体"/>
          <w:sz w:val="32"/>
          <w:szCs w:val="32"/>
          <w:u w:val="single"/>
          <w:lang w:val="en-US" w:eastAsia="zh-CN"/>
        </w:rPr>
        <w:t>XXXX</w:t>
      </w:r>
      <w:r>
        <w:rPr>
          <w:rFonts w:hint="eastAsia" w:ascii="文星仿宋" w:hAnsi="文星仿宋" w:eastAsia="文星仿宋" w:cs="文星仿宋"/>
          <w:sz w:val="32"/>
          <w:szCs w:val="32"/>
        </w:rPr>
        <w:t>元，存入甲方在农发行</w:t>
      </w:r>
      <w:r>
        <w:rPr>
          <w:rFonts w:hint="eastAsia" w:ascii="文星仿宋" w:hAnsi="文星仿宋" w:eastAsia="文星仿宋" w:cs="文星仿宋"/>
          <w:sz w:val="32"/>
          <w:szCs w:val="32"/>
          <w:lang w:eastAsia="zh-CN"/>
        </w:rPr>
        <w:t>大埔县支行</w:t>
      </w:r>
      <w:r>
        <w:rPr>
          <w:rFonts w:hint="eastAsia" w:ascii="文星仿宋" w:hAnsi="文星仿宋" w:eastAsia="文星仿宋" w:cs="文星仿宋"/>
          <w:sz w:val="32"/>
          <w:szCs w:val="32"/>
        </w:rPr>
        <w:t>开设的账户内。</w:t>
      </w:r>
    </w:p>
    <w:p w14:paraId="7FEEC63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、乙方经竞价中标后，负责</w:t>
      </w:r>
      <w:r>
        <w:rPr>
          <w:rFonts w:hint="eastAsia" w:ascii="仿宋" w:hAnsi="仿宋" w:eastAsia="仿宋"/>
          <w:sz w:val="32"/>
          <w:szCs w:val="32"/>
          <w:lang w:val="en-US" w:eastAsia="zh-CN"/>
        </w:rPr>
        <w:t>1</w:t>
      </w:r>
      <w:r>
        <w:rPr>
          <w:rFonts w:hint="eastAsia" w:ascii="仿宋" w:hAnsi="仿宋" w:eastAsia="仿宋"/>
          <w:sz w:val="32"/>
          <w:szCs w:val="32"/>
        </w:rPr>
        <w:t>86吨食用</w:t>
      </w:r>
      <w:r>
        <w:rPr>
          <w:rFonts w:hint="eastAsia" w:ascii="仿宋" w:hAnsi="仿宋" w:eastAsia="仿宋" w:cs="宋体"/>
          <w:sz w:val="32"/>
          <w:szCs w:val="32"/>
        </w:rPr>
        <w:t>大米</w:t>
      </w:r>
      <w:r>
        <w:rPr>
          <w:rFonts w:hint="eastAsia" w:ascii="仿宋" w:hAnsi="仿宋" w:eastAsia="仿宋"/>
          <w:sz w:val="32"/>
          <w:szCs w:val="32"/>
        </w:rPr>
        <w:t>的购进和动态轮换，</w:t>
      </w:r>
      <w:r>
        <w:rPr>
          <w:rFonts w:hint="eastAsia" w:ascii="仿宋" w:hAnsi="仿宋" w:eastAsia="仿宋"/>
          <w:sz w:val="32"/>
          <w:szCs w:val="32"/>
          <w:highlight w:val="none"/>
        </w:rPr>
        <w:t>成品粮（大米）运到指定仓库并验收入库后，卖方凭有资质的第三方质量合格检验报告并提交有效货物销售增值税发票后，</w:t>
      </w:r>
      <w:r>
        <w:rPr>
          <w:rFonts w:hint="eastAsia" w:ascii="仿宋" w:hAnsi="仿宋" w:eastAsia="仿宋"/>
          <w:sz w:val="32"/>
          <w:szCs w:val="32"/>
          <w:highlight w:val="none"/>
          <w:lang w:eastAsia="zh-CN"/>
        </w:rPr>
        <w:t>甲方应在</w:t>
      </w:r>
      <w:r>
        <w:rPr>
          <w:rFonts w:hint="eastAsia" w:ascii="仿宋" w:hAnsi="仿宋" w:eastAsia="仿宋"/>
          <w:sz w:val="32"/>
          <w:szCs w:val="32"/>
          <w:highlight w:val="none"/>
        </w:rPr>
        <w:t>5个工作日内结清全部货款（如因农发行贷款放贷未到位除外）。粮权归</w:t>
      </w:r>
      <w:r>
        <w:rPr>
          <w:rFonts w:hint="eastAsia" w:ascii="仿宋" w:hAnsi="仿宋" w:eastAsia="仿宋"/>
          <w:sz w:val="32"/>
          <w:szCs w:val="32"/>
          <w:highlight w:val="none"/>
          <w:lang w:eastAsia="zh-CN"/>
        </w:rPr>
        <w:t>大埔</w:t>
      </w:r>
      <w:r>
        <w:rPr>
          <w:rFonts w:hint="eastAsia" w:ascii="仿宋" w:hAnsi="仿宋" w:eastAsia="仿宋"/>
          <w:sz w:val="32"/>
          <w:szCs w:val="32"/>
          <w:highlight w:val="none"/>
        </w:rPr>
        <w:t>县人民政府所有。</w:t>
      </w:r>
    </w:p>
    <w:p w14:paraId="050F962B">
      <w:pPr>
        <w:pStyle w:val="8"/>
        <w:keepNext w:val="0"/>
        <w:keepLines w:val="0"/>
        <w:pageBreakBefore w:val="0"/>
        <w:widowControl/>
        <w:kinsoku/>
        <w:wordWrap/>
        <w:overflowPunct/>
        <w:topLinePunct w:val="0"/>
        <w:autoSpaceDE/>
        <w:autoSpaceDN/>
        <w:bidi w:val="0"/>
        <w:adjustRightInd/>
        <w:snapToGrid/>
        <w:spacing w:before="40" w:line="620" w:lineRule="exact"/>
        <w:ind w:firstLine="640" w:firstLineChars="200"/>
        <w:jc w:val="left"/>
        <w:textAlignment w:val="auto"/>
        <w:rPr>
          <w:rFonts w:hint="eastAsia" w:ascii="仿宋" w:hAnsi="仿宋" w:eastAsia="仿宋"/>
          <w:spacing w:val="4"/>
          <w:sz w:val="32"/>
          <w:szCs w:val="32"/>
        </w:rPr>
      </w:pPr>
      <w:r>
        <w:rPr>
          <w:rFonts w:hint="eastAsia" w:ascii="仿宋" w:hAnsi="仿宋" w:eastAsia="仿宋"/>
          <w:sz w:val="32"/>
          <w:szCs w:val="32"/>
          <w:lang w:val="en-US" w:eastAsia="zh-CN"/>
        </w:rPr>
        <w:t>4</w:t>
      </w:r>
      <w:r>
        <w:rPr>
          <w:rFonts w:hint="eastAsia" w:ascii="仿宋" w:hAnsi="仿宋" w:eastAsia="仿宋"/>
          <w:sz w:val="32"/>
          <w:szCs w:val="32"/>
        </w:rPr>
        <w:t>、甲方对乙方给予费用补贴，每吨</w:t>
      </w:r>
      <w:r>
        <w:rPr>
          <w:rFonts w:hint="eastAsia" w:ascii="仿宋" w:hAnsi="仿宋" w:eastAsia="仿宋" w:cs="宋体"/>
          <w:sz w:val="32"/>
          <w:szCs w:val="32"/>
          <w:u w:val="single"/>
          <w:lang w:val="en-US" w:eastAsia="zh-CN"/>
        </w:rPr>
        <w:t>XXXX</w:t>
      </w:r>
      <w:r>
        <w:rPr>
          <w:rFonts w:hint="eastAsia" w:ascii="仿宋" w:hAnsi="仿宋" w:eastAsia="仿宋"/>
          <w:sz w:val="32"/>
          <w:szCs w:val="32"/>
        </w:rPr>
        <w:t>元/年。承储食用大米的费用结算方式是：</w:t>
      </w:r>
      <w:r>
        <w:rPr>
          <w:rFonts w:hint="eastAsia" w:ascii="仿宋" w:hAnsi="仿宋" w:eastAsia="仿宋"/>
          <w:sz w:val="32"/>
          <w:szCs w:val="32"/>
          <w:highlight w:val="none"/>
        </w:rPr>
        <w:t>凭乙方开具增值税发票，经甲方核实后，</w:t>
      </w:r>
      <w:r>
        <w:rPr>
          <w:rFonts w:hint="eastAsia" w:ascii="仿宋" w:hAnsi="仿宋" w:eastAsia="仿宋"/>
          <w:color w:val="auto"/>
          <w:sz w:val="32"/>
          <w:szCs w:val="32"/>
          <w:highlight w:val="none"/>
        </w:rPr>
        <w:t>每年一次将</w:t>
      </w:r>
      <w:r>
        <w:rPr>
          <w:rFonts w:hint="eastAsia" w:ascii="仿宋" w:hAnsi="仿宋" w:eastAsia="仿宋"/>
          <w:color w:val="auto"/>
          <w:sz w:val="32"/>
          <w:szCs w:val="32"/>
          <w:highlight w:val="none"/>
          <w:lang w:val="en-US" w:eastAsia="zh-CN"/>
        </w:rPr>
        <w:t>轮换</w:t>
      </w:r>
      <w:r>
        <w:rPr>
          <w:rFonts w:hint="eastAsia" w:ascii="仿宋" w:hAnsi="仿宋" w:eastAsia="仿宋"/>
          <w:color w:val="auto"/>
          <w:sz w:val="32"/>
          <w:szCs w:val="32"/>
          <w:highlight w:val="none"/>
        </w:rPr>
        <w:t>费用拨付给乙方。</w:t>
      </w:r>
    </w:p>
    <w:p w14:paraId="3193720A">
      <w:pPr>
        <w:keepNext w:val="0"/>
        <w:keepLines w:val="0"/>
        <w:pageBreakBefore w:val="0"/>
        <w:kinsoku/>
        <w:wordWrap/>
        <w:overflowPunct/>
        <w:topLinePunct w:val="0"/>
        <w:autoSpaceDE/>
        <w:autoSpaceDN/>
        <w:bidi w:val="0"/>
        <w:adjustRightInd/>
        <w:snapToGrid/>
        <w:spacing w:line="620" w:lineRule="exact"/>
        <w:ind w:firstLine="640"/>
        <w:textAlignment w:val="auto"/>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、协议期满</w:t>
      </w:r>
      <w:r>
        <w:rPr>
          <w:rFonts w:hint="eastAsia" w:ascii="仿宋" w:hAnsi="仿宋" w:eastAsia="仿宋"/>
          <w:sz w:val="32"/>
          <w:szCs w:val="32"/>
          <w:lang w:eastAsia="zh-CN"/>
        </w:rPr>
        <w:t>或中止</w:t>
      </w:r>
      <w:r>
        <w:rPr>
          <w:rFonts w:hint="eastAsia" w:ascii="仿宋" w:hAnsi="仿宋" w:eastAsia="仿宋"/>
          <w:sz w:val="32"/>
          <w:szCs w:val="32"/>
        </w:rPr>
        <w:t>后，乙方应无条件退回购进食用大米款</w:t>
      </w:r>
      <w:r>
        <w:rPr>
          <w:rFonts w:hint="eastAsia" w:ascii="仿宋" w:hAnsi="仿宋" w:eastAsia="仿宋" w:cs="宋体"/>
          <w:sz w:val="32"/>
          <w:szCs w:val="32"/>
          <w:u w:val="single"/>
          <w:lang w:val="en-US" w:eastAsia="zh-CN"/>
        </w:rPr>
        <w:t>XXXX</w:t>
      </w:r>
      <w:r>
        <w:rPr>
          <w:rFonts w:hint="eastAsia" w:ascii="仿宋" w:hAnsi="仿宋" w:eastAsia="仿宋"/>
          <w:sz w:val="32"/>
          <w:szCs w:val="32"/>
        </w:rPr>
        <w:t>元给甲方，</w:t>
      </w:r>
      <w:r>
        <w:rPr>
          <w:rFonts w:hint="eastAsia" w:ascii="仿宋" w:hAnsi="仿宋" w:eastAsia="仿宋"/>
          <w:sz w:val="32"/>
          <w:szCs w:val="32"/>
          <w:highlight w:val="none"/>
        </w:rPr>
        <w:t>用于归还农发行</w:t>
      </w:r>
      <w:r>
        <w:rPr>
          <w:rFonts w:hint="eastAsia" w:ascii="仿宋" w:hAnsi="仿宋" w:eastAsia="仿宋"/>
          <w:sz w:val="32"/>
          <w:szCs w:val="32"/>
          <w:highlight w:val="none"/>
          <w:lang w:eastAsia="zh-CN"/>
        </w:rPr>
        <w:t>大埔</w:t>
      </w:r>
      <w:r>
        <w:rPr>
          <w:rFonts w:hint="eastAsia" w:ascii="仿宋" w:hAnsi="仿宋" w:eastAsia="仿宋"/>
          <w:sz w:val="32"/>
          <w:szCs w:val="32"/>
          <w:highlight w:val="none"/>
        </w:rPr>
        <w:t>县支行贷款，</w:t>
      </w:r>
      <w:r>
        <w:rPr>
          <w:rFonts w:hint="eastAsia" w:ascii="仿宋" w:hAnsi="仿宋" w:eastAsia="仿宋" w:cs="仿宋"/>
          <w:color w:val="000000" w:themeColor="text1"/>
          <w:sz w:val="32"/>
          <w:szCs w:val="32"/>
          <w14:textFill>
            <w14:solidFill>
              <w14:schemeClr w14:val="tx1"/>
            </w14:solidFill>
          </w14:textFill>
        </w:rPr>
        <w:t>甲方将乙方购进</w:t>
      </w:r>
      <w:r>
        <w:rPr>
          <w:rFonts w:hint="eastAsia" w:ascii="仿宋" w:hAnsi="仿宋" w:eastAsia="仿宋" w:cs="仿宋"/>
          <w:color w:val="000000" w:themeColor="text1"/>
          <w:sz w:val="32"/>
          <w:szCs w:val="32"/>
          <w:lang w:val="en-US" w:eastAsia="zh-CN"/>
          <w14:textFill>
            <w14:solidFill>
              <w14:schemeClr w14:val="tx1"/>
            </w14:solidFill>
          </w14:textFill>
        </w:rPr>
        <w:t>186</w:t>
      </w:r>
      <w:r>
        <w:rPr>
          <w:rFonts w:hint="eastAsia" w:ascii="仿宋" w:hAnsi="仿宋" w:eastAsia="仿宋" w:cs="仿宋"/>
          <w:color w:val="000000" w:themeColor="text1"/>
          <w:sz w:val="32"/>
          <w:szCs w:val="32"/>
          <w14:textFill>
            <w14:solidFill>
              <w14:schemeClr w14:val="tx1"/>
            </w14:solidFill>
          </w14:textFill>
        </w:rPr>
        <w:t>吨</w:t>
      </w:r>
      <w:r>
        <w:rPr>
          <w:rFonts w:hint="eastAsia" w:ascii="仿宋" w:hAnsi="仿宋" w:eastAsia="仿宋" w:cs="仿宋"/>
          <w:color w:val="000000" w:themeColor="text1"/>
          <w:sz w:val="32"/>
          <w:szCs w:val="32"/>
          <w:lang w:eastAsia="zh-CN"/>
          <w14:textFill>
            <w14:solidFill>
              <w14:schemeClr w14:val="tx1"/>
            </w14:solidFill>
          </w14:textFill>
        </w:rPr>
        <w:t>动态</w:t>
      </w:r>
      <w:r>
        <w:rPr>
          <w:rFonts w:hint="eastAsia" w:ascii="仿宋" w:hAnsi="仿宋" w:eastAsia="仿宋" w:cs="仿宋"/>
          <w:color w:val="000000" w:themeColor="text1"/>
          <w:sz w:val="32"/>
          <w:szCs w:val="32"/>
          <w14:textFill>
            <w14:solidFill>
              <w14:schemeClr w14:val="tx1"/>
            </w14:solidFill>
          </w14:textFill>
        </w:rPr>
        <w:t>储备食用大米的所有权交回乙方，本协议自动废止。</w:t>
      </w:r>
    </w:p>
    <w:p w14:paraId="4A86ADA1">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sz w:val="32"/>
          <w:szCs w:val="32"/>
        </w:rPr>
      </w:pPr>
      <w:r>
        <w:rPr>
          <w:rFonts w:hint="eastAsia" w:ascii="黑体" w:hAnsi="黑体" w:eastAsia="黑体"/>
          <w:sz w:val="32"/>
          <w:szCs w:val="32"/>
        </w:rPr>
        <w:t>八、甲方责任</w:t>
      </w:r>
    </w:p>
    <w:p w14:paraId="1B4CC7E3">
      <w:pPr>
        <w:keepNext w:val="0"/>
        <w:keepLines w:val="0"/>
        <w:pageBreakBefore w:val="0"/>
        <w:kinsoku/>
        <w:wordWrap/>
        <w:overflowPunct/>
        <w:topLinePunct w:val="0"/>
        <w:autoSpaceDE/>
        <w:autoSpaceDN/>
        <w:bidi w:val="0"/>
        <w:adjustRightInd/>
        <w:snapToGrid/>
        <w:spacing w:line="620" w:lineRule="exact"/>
        <w:ind w:firstLine="647" w:firstLineChars="195"/>
        <w:jc w:val="left"/>
        <w:textAlignment w:val="auto"/>
        <w:rPr>
          <w:rFonts w:ascii="仿宋" w:hAnsi="仿宋" w:eastAsia="仿宋" w:cs="宋体"/>
          <w:kern w:val="0"/>
          <w:sz w:val="32"/>
          <w:szCs w:val="32"/>
        </w:rPr>
      </w:pPr>
      <w:r>
        <w:rPr>
          <w:rFonts w:hint="eastAsia" w:ascii="仿宋" w:hAnsi="仿宋" w:eastAsia="仿宋"/>
          <w:spacing w:val="6"/>
          <w:sz w:val="32"/>
          <w:szCs w:val="32"/>
        </w:rPr>
        <w:t>1、甲方随时对储备食用大米进行监督检查（库存数量、质量及储存安全情况）。</w:t>
      </w:r>
    </w:p>
    <w:p w14:paraId="0E67E93D">
      <w:pPr>
        <w:keepNext w:val="0"/>
        <w:keepLines w:val="0"/>
        <w:pageBreakBefore w:val="0"/>
        <w:kinsoku/>
        <w:wordWrap/>
        <w:overflowPunct/>
        <w:topLinePunct w:val="0"/>
        <w:autoSpaceDE/>
        <w:autoSpaceDN/>
        <w:bidi w:val="0"/>
        <w:adjustRightInd/>
        <w:snapToGrid/>
        <w:spacing w:line="620" w:lineRule="exact"/>
        <w:ind w:firstLine="624" w:firstLineChars="195"/>
        <w:jc w:val="left"/>
        <w:textAlignment w:val="auto"/>
        <w:rPr>
          <w:rFonts w:ascii="仿宋" w:hAnsi="仿宋" w:eastAsia="仿宋" w:cs="宋体"/>
          <w:kern w:val="0"/>
          <w:sz w:val="32"/>
          <w:szCs w:val="32"/>
        </w:rPr>
      </w:pPr>
      <w:r>
        <w:rPr>
          <w:rFonts w:hint="eastAsia" w:ascii="仿宋" w:hAnsi="仿宋" w:eastAsia="仿宋" w:cs="宋体"/>
          <w:kern w:val="0"/>
          <w:sz w:val="32"/>
          <w:szCs w:val="32"/>
        </w:rPr>
        <w:t>2、协议期满</w:t>
      </w:r>
      <w:r>
        <w:rPr>
          <w:rFonts w:hint="eastAsia" w:ascii="仿宋" w:hAnsi="仿宋" w:eastAsia="仿宋" w:cs="宋体"/>
          <w:kern w:val="0"/>
          <w:sz w:val="32"/>
          <w:szCs w:val="32"/>
          <w:lang w:eastAsia="zh-CN"/>
        </w:rPr>
        <w:t>或中止</w:t>
      </w:r>
      <w:r>
        <w:rPr>
          <w:rFonts w:hint="eastAsia" w:ascii="仿宋" w:hAnsi="仿宋" w:eastAsia="仿宋" w:cs="宋体"/>
          <w:kern w:val="0"/>
          <w:sz w:val="32"/>
          <w:szCs w:val="32"/>
        </w:rPr>
        <w:t>双方货款及费用结算清楚后，甲方应及时退还风险保证金</w:t>
      </w:r>
      <w:r>
        <w:rPr>
          <w:rFonts w:hint="eastAsia" w:ascii="仿宋" w:hAnsi="仿宋" w:eastAsia="仿宋" w:cs="宋体"/>
          <w:sz w:val="32"/>
          <w:szCs w:val="32"/>
          <w:u w:val="single"/>
          <w:lang w:val="en-US" w:eastAsia="zh-CN"/>
        </w:rPr>
        <w:t>XXXX</w:t>
      </w:r>
      <w:r>
        <w:rPr>
          <w:rFonts w:hint="eastAsia" w:ascii="仿宋" w:hAnsi="仿宋" w:eastAsia="仿宋" w:cs="宋体"/>
          <w:kern w:val="0"/>
          <w:sz w:val="32"/>
          <w:szCs w:val="32"/>
        </w:rPr>
        <w:t>元。</w:t>
      </w:r>
    </w:p>
    <w:p w14:paraId="4714F943">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九、乙方责任</w:t>
      </w:r>
    </w:p>
    <w:p w14:paraId="32B67E37">
      <w:pPr>
        <w:keepNext w:val="0"/>
        <w:keepLines w:val="0"/>
        <w:pageBreakBefore w:val="0"/>
        <w:kinsoku/>
        <w:wordWrap/>
        <w:overflowPunct/>
        <w:topLinePunct w:val="0"/>
        <w:autoSpaceDE/>
        <w:autoSpaceDN/>
        <w:bidi w:val="0"/>
        <w:adjustRightInd/>
        <w:snapToGrid/>
        <w:spacing w:line="620" w:lineRule="exact"/>
        <w:textAlignment w:val="auto"/>
        <w:rPr>
          <w:rFonts w:ascii="仿宋" w:hAnsi="仿宋" w:eastAsia="仿宋"/>
          <w:sz w:val="32"/>
          <w:szCs w:val="32"/>
        </w:rPr>
      </w:pPr>
      <w:r>
        <w:rPr>
          <w:rFonts w:hint="eastAsia" w:ascii="仿宋" w:hAnsi="仿宋" w:eastAsia="仿宋"/>
          <w:sz w:val="32"/>
          <w:szCs w:val="32"/>
          <w:lang w:eastAsia="zh-CN"/>
        </w:rPr>
        <w:t>　　</w:t>
      </w:r>
      <w:r>
        <w:rPr>
          <w:rFonts w:hint="eastAsia" w:ascii="仿宋" w:hAnsi="仿宋" w:eastAsia="仿宋"/>
          <w:sz w:val="32"/>
          <w:szCs w:val="32"/>
        </w:rPr>
        <w:t>1、乙方必须每月25日前向甲方如实上报动态轮换县级储备食用大米的库存报表。</w:t>
      </w:r>
    </w:p>
    <w:p w14:paraId="52D590EF">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2、乙方必须对动态轮换的县级储备食用大米做好轮换出入库账务记录，保证县级储备食用大米任何时点实物库存数量不低于承储计划的90%。</w:t>
      </w:r>
    </w:p>
    <w:p w14:paraId="5B4F07F4">
      <w:pPr>
        <w:keepNext w:val="0"/>
        <w:keepLines w:val="0"/>
        <w:pageBreakBefore w:val="0"/>
        <w:kinsoku/>
        <w:wordWrap/>
        <w:overflowPunct/>
        <w:topLinePunct w:val="0"/>
        <w:autoSpaceDE/>
        <w:autoSpaceDN/>
        <w:bidi w:val="0"/>
        <w:adjustRightInd/>
        <w:snapToGrid/>
        <w:spacing w:line="620" w:lineRule="exact"/>
        <w:ind w:firstLine="660"/>
        <w:textAlignment w:val="auto"/>
        <w:rPr>
          <w:rFonts w:hint="default" w:ascii="仿宋" w:hAnsi="仿宋" w:eastAsia="仿宋" w:cs="宋体"/>
          <w:spacing w:val="-4"/>
          <w:sz w:val="32"/>
          <w:szCs w:val="32"/>
          <w:lang w:val="en-US" w:eastAsia="zh-CN"/>
        </w:rPr>
      </w:pPr>
      <w:r>
        <w:rPr>
          <w:rFonts w:hint="eastAsia" w:ascii="仿宋" w:hAnsi="仿宋" w:eastAsia="仿宋"/>
          <w:spacing w:val="-4"/>
          <w:sz w:val="32"/>
          <w:szCs w:val="32"/>
        </w:rPr>
        <w:t>3、为确保县级储备食用大米质量安全</w:t>
      </w:r>
      <w:r>
        <w:rPr>
          <w:rFonts w:hint="eastAsia" w:ascii="仿宋" w:hAnsi="仿宋" w:eastAsia="仿宋"/>
          <w:spacing w:val="-4"/>
          <w:sz w:val="32"/>
          <w:szCs w:val="32"/>
          <w:lang w:eastAsia="zh-CN"/>
        </w:rPr>
        <w:t>常储常新</w:t>
      </w:r>
      <w:r>
        <w:rPr>
          <w:rFonts w:hint="eastAsia" w:ascii="仿宋" w:hAnsi="仿宋" w:eastAsia="仿宋"/>
          <w:spacing w:val="-4"/>
          <w:sz w:val="32"/>
          <w:szCs w:val="32"/>
        </w:rPr>
        <w:t>，乙方应遵守动态轮换要求，每年轮换</w:t>
      </w:r>
      <w:r>
        <w:rPr>
          <w:rFonts w:hint="eastAsia" w:ascii="仿宋" w:hAnsi="仿宋" w:eastAsia="仿宋"/>
          <w:color w:val="auto"/>
          <w:spacing w:val="-4"/>
          <w:sz w:val="32"/>
          <w:szCs w:val="32"/>
          <w:lang w:eastAsia="zh-CN"/>
        </w:rPr>
        <w:t>两</w:t>
      </w:r>
      <w:r>
        <w:rPr>
          <w:rFonts w:hint="eastAsia" w:ascii="仿宋" w:hAnsi="仿宋" w:eastAsia="仿宋"/>
          <w:spacing w:val="-4"/>
          <w:sz w:val="32"/>
          <w:szCs w:val="32"/>
        </w:rPr>
        <w:t>次以上</w:t>
      </w:r>
      <w:r>
        <w:rPr>
          <w:rFonts w:hint="eastAsia" w:ascii="仿宋" w:hAnsi="仿宋" w:eastAsia="仿宋"/>
          <w:spacing w:val="-4"/>
          <w:sz w:val="32"/>
          <w:szCs w:val="32"/>
          <w:lang w:eastAsia="zh-CN"/>
        </w:rPr>
        <w:t>，每次储存期不超过</w:t>
      </w:r>
      <w:r>
        <w:rPr>
          <w:rFonts w:hint="eastAsia" w:ascii="仿宋" w:hAnsi="仿宋" w:eastAsia="仿宋"/>
          <w:spacing w:val="-4"/>
          <w:sz w:val="32"/>
          <w:szCs w:val="32"/>
          <w:lang w:val="en-US" w:eastAsia="zh-CN"/>
        </w:rPr>
        <w:t>6个月，多轮不限，多轮费用不补。</w:t>
      </w:r>
    </w:p>
    <w:p w14:paraId="0FCE2B10">
      <w:pPr>
        <w:pStyle w:val="8"/>
        <w:keepNext w:val="0"/>
        <w:keepLines w:val="0"/>
        <w:pageBreakBefore w:val="0"/>
        <w:widowControl/>
        <w:kinsoku/>
        <w:wordWrap/>
        <w:overflowPunct/>
        <w:topLinePunct w:val="0"/>
        <w:autoSpaceDE/>
        <w:autoSpaceDN/>
        <w:bidi w:val="0"/>
        <w:adjustRightInd/>
        <w:snapToGrid/>
        <w:spacing w:before="40" w:line="62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sz w:val="32"/>
          <w:szCs w:val="32"/>
        </w:rPr>
        <w:t>4、</w:t>
      </w:r>
      <w:r>
        <w:rPr>
          <w:rFonts w:hint="eastAsia" w:ascii="仿宋" w:hAnsi="仿宋" w:eastAsia="仿宋" w:cs="仿宋"/>
          <w:color w:val="000000" w:themeColor="text1"/>
          <w:sz w:val="32"/>
          <w:szCs w:val="32"/>
          <w14:textFill>
            <w14:solidFill>
              <w14:schemeClr w14:val="tx1"/>
            </w14:solidFill>
          </w14:textFill>
        </w:rPr>
        <w:t>协议存续期间，大米动态轮换出库后，食品安全责任由乙方全部承担，协议到期终止，大米销售出库，出库后大米的食品安全责任由乙方全部承担，甲方概不负责。</w:t>
      </w:r>
    </w:p>
    <w:p w14:paraId="0C167778">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5、乙方动态轮换</w:t>
      </w:r>
      <w:r>
        <w:rPr>
          <w:rFonts w:hint="eastAsia" w:ascii="仿宋" w:hAnsi="仿宋" w:eastAsia="仿宋"/>
          <w:spacing w:val="-4"/>
          <w:sz w:val="32"/>
          <w:szCs w:val="32"/>
        </w:rPr>
        <w:t>县级储备食用</w:t>
      </w:r>
      <w:r>
        <w:rPr>
          <w:rFonts w:hint="eastAsia" w:ascii="仿宋" w:hAnsi="仿宋" w:eastAsia="仿宋"/>
          <w:sz w:val="32"/>
          <w:szCs w:val="32"/>
        </w:rPr>
        <w:t>大米储存地点，非经甲方许可不得私自变更，储存地点需划线整齐，并标明长、宽、高度，以备甲方及相关部门检查。</w:t>
      </w:r>
    </w:p>
    <w:p w14:paraId="236687AC">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6、乙方必须提供入库出厂食用大米产品质量检验报</w:t>
      </w:r>
      <w:r>
        <w:rPr>
          <w:rFonts w:hint="eastAsia" w:ascii="仿宋" w:hAnsi="仿宋" w:eastAsia="仿宋"/>
          <w:spacing w:val="4"/>
          <w:sz w:val="32"/>
          <w:szCs w:val="32"/>
        </w:rPr>
        <w:t>告，每半年应提供有资质机构出具的食用大米产品质量检验报告。</w:t>
      </w:r>
    </w:p>
    <w:p w14:paraId="19E770F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甲方</w:t>
      </w:r>
      <w:r>
        <w:rPr>
          <w:rFonts w:hint="eastAsia" w:ascii="仿宋" w:hAnsi="仿宋" w:eastAsia="仿宋" w:cs="仿宋"/>
          <w:sz w:val="32"/>
          <w:szCs w:val="32"/>
        </w:rPr>
        <w:t>成品粮仓库由乙方自行管理，专仓专用，其他任何商品不得堆放在食用大米仓库。乙方应按相关要求将货物堆叠整齐，保持仓内卫生整洁，做好门、窗、用电等安全措施。</w:t>
      </w:r>
    </w:p>
    <w:p w14:paraId="4DD11A36">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、乙方必须爱护仓内电器、设备设施等财物，如有损坏按价赔偿。</w:t>
      </w:r>
    </w:p>
    <w:p w14:paraId="549A88A8">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、乙方在轮换作业期间应做好安全防范措施，如发生意外概由乙方负责。</w:t>
      </w:r>
    </w:p>
    <w:p w14:paraId="07E90D15">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十、检查权</w:t>
      </w:r>
    </w:p>
    <w:p w14:paraId="6B7C45B6">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大埔县发展和改革局、财政局、农发行、甲方或其他相关部门将定期或不定期对乙方动态轮换的</w:t>
      </w:r>
      <w:r>
        <w:rPr>
          <w:rFonts w:hint="eastAsia" w:ascii="仿宋" w:hAnsi="仿宋" w:eastAsia="仿宋"/>
          <w:spacing w:val="-4"/>
          <w:sz w:val="32"/>
          <w:szCs w:val="32"/>
        </w:rPr>
        <w:t>县级储备食用</w:t>
      </w:r>
      <w:r>
        <w:rPr>
          <w:rFonts w:hint="eastAsia" w:ascii="仿宋" w:hAnsi="仿宋" w:eastAsia="仿宋"/>
          <w:sz w:val="32"/>
          <w:szCs w:val="32"/>
        </w:rPr>
        <w:t>大米的存储地点、品种、数量、品质、价格等进行抽查核实，乙方应积极配合。发现有不合格情况，甲方可要求乙方限期改正，并按本协议第十三条追究相应违约责任。</w:t>
      </w:r>
    </w:p>
    <w:p w14:paraId="4793FFD6">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十一、保管责任及风险承担</w:t>
      </w:r>
    </w:p>
    <w:p w14:paraId="4A9E8E9F">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在动态轮换协议期内，甲方委托动态轮换的县级储备食用大米由乙方保管，甲方监管，所有损耗、变质、灭失等风险均由乙方</w:t>
      </w:r>
      <w:r>
        <w:rPr>
          <w:rFonts w:hint="eastAsia" w:ascii="仿宋" w:hAnsi="仿宋" w:eastAsia="仿宋"/>
          <w:spacing w:val="-6"/>
          <w:sz w:val="32"/>
          <w:szCs w:val="32"/>
        </w:rPr>
        <w:t>自</w:t>
      </w:r>
      <w:r>
        <w:rPr>
          <w:rFonts w:hint="eastAsia" w:ascii="仿宋" w:hAnsi="仿宋" w:eastAsia="仿宋"/>
          <w:spacing w:val="-6"/>
          <w:sz w:val="32"/>
          <w:szCs w:val="32"/>
          <w:lang w:eastAsia="zh-CN"/>
        </w:rPr>
        <w:t>行</w:t>
      </w:r>
      <w:r>
        <w:rPr>
          <w:rFonts w:hint="eastAsia" w:ascii="仿宋" w:hAnsi="仿宋" w:eastAsia="仿宋"/>
          <w:spacing w:val="-6"/>
          <w:sz w:val="32"/>
          <w:szCs w:val="32"/>
        </w:rPr>
        <w:t>承担，若乙方对甲方委托动态轮换县级储备食用大米投保的，保费由乙方自付。</w:t>
      </w:r>
    </w:p>
    <w:p w14:paraId="63448C10">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十二、协议变更及终止</w:t>
      </w:r>
    </w:p>
    <w:p w14:paraId="381B16A7">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1、本协议动态轮换期内，如出现因政府指令等因素，所储备的大米数量需要重新调整的情况：若增加储备量，在乙方具有相应动态轮换能力并且管理费用低于或等于其他新动态轮换单位的前提下可优先委托乙方；若减少储备量，乙方应以谅解并同意，不视为甲方违约。</w:t>
      </w:r>
    </w:p>
    <w:p w14:paraId="4F33BE35">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2、乙方在本协议约定的动态轮换期内转营或关闭，或因其他原因不再具备动态轮换能力的，应提前三个月通知甲方，并全额归还甲方付给的购食用大米款后，办理终止动态轮换协议，甲方视具体情况可追回乙方一年的费用补贴。</w:t>
      </w:r>
    </w:p>
    <w:p w14:paraId="46802B66">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十三、违约责任</w:t>
      </w:r>
    </w:p>
    <w:p w14:paraId="275689BA">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1、在甲方检查时若发现乙方实际储备的食用大米不符合本协议品质要求，有权要求乙方限期更换，已付的当年补贴可全数追回，并按每吨50元处以罚款；若乙方不能限期更换或全年检查超过三次库存数量不足90%，甲方有权解除协议，乙方无条件全额退回甲方付给的购食用大米款。</w:t>
      </w:r>
    </w:p>
    <w:p w14:paraId="1559ADC8">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pacing w:val="11"/>
          <w:sz w:val="30"/>
          <w:szCs w:val="30"/>
          <w:u w:val="single"/>
        </w:rPr>
      </w:pPr>
      <w:r>
        <w:rPr>
          <w:rFonts w:hint="eastAsia" w:ascii="仿宋" w:hAnsi="仿宋" w:eastAsia="仿宋"/>
          <w:sz w:val="30"/>
          <w:szCs w:val="30"/>
        </w:rPr>
        <w:t>2、在</w:t>
      </w:r>
      <w:r>
        <w:rPr>
          <w:rFonts w:hint="eastAsia" w:ascii="仿宋" w:hAnsi="仿宋" w:eastAsia="仿宋"/>
          <w:sz w:val="30"/>
          <w:szCs w:val="30"/>
          <w:lang w:eastAsia="zh-CN"/>
        </w:rPr>
        <w:t>大埔</w:t>
      </w:r>
      <w:r>
        <w:rPr>
          <w:rFonts w:hint="eastAsia" w:ascii="仿宋" w:hAnsi="仿宋" w:eastAsia="仿宋"/>
          <w:sz w:val="30"/>
          <w:szCs w:val="30"/>
        </w:rPr>
        <w:t>县政府需要动用储备食用大米时，若乙方不能提供符合本协议要求的品质和数量的食用大米，甲方有权责令乙方限期补足，已付的当年补贴全数追回，并按不足部分每吨100元处以罚款；若乙方不能限期补足，则由政府出资购买不</w:t>
      </w:r>
      <w:r>
        <w:rPr>
          <w:rFonts w:hint="eastAsia" w:ascii="仿宋" w:hAnsi="仿宋" w:eastAsia="仿宋"/>
          <w:spacing w:val="11"/>
          <w:sz w:val="30"/>
          <w:szCs w:val="30"/>
        </w:rPr>
        <w:t>足部分，包括购买价款在内的全部成本由乙方承担，甲方有权解除协议，乙方无条件全额退回甲方付给的采购食用大米款</w:t>
      </w:r>
      <w:r>
        <w:rPr>
          <w:rFonts w:hint="eastAsia" w:ascii="仿宋" w:hAnsi="仿宋" w:eastAsia="仿宋" w:cs="宋体"/>
          <w:sz w:val="32"/>
          <w:szCs w:val="32"/>
          <w:u w:val="single"/>
          <w:lang w:val="en-US" w:eastAsia="zh-CN"/>
        </w:rPr>
        <w:t>XXXX</w:t>
      </w:r>
      <w:r>
        <w:rPr>
          <w:rFonts w:hint="eastAsia" w:ascii="仿宋" w:hAnsi="仿宋" w:eastAsia="仿宋"/>
          <w:spacing w:val="11"/>
          <w:sz w:val="30"/>
          <w:szCs w:val="30"/>
        </w:rPr>
        <w:t>元。</w:t>
      </w:r>
    </w:p>
    <w:p w14:paraId="0D2B0DAF">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3、若乙方的行为情节严重，造成恶劣社会影响和严重损失的，移交司法机关追究刑事责任。</w:t>
      </w:r>
    </w:p>
    <w:p w14:paraId="28596B6E">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十四、争议处理</w:t>
      </w:r>
    </w:p>
    <w:p w14:paraId="3ACF254B">
      <w:pPr>
        <w:keepNext w:val="0"/>
        <w:keepLines w:val="0"/>
        <w:pageBreakBefore w:val="0"/>
        <w:kinsoku/>
        <w:wordWrap/>
        <w:overflowPunct/>
        <w:topLinePunct w:val="0"/>
        <w:autoSpaceDE/>
        <w:autoSpaceDN/>
        <w:bidi w:val="0"/>
        <w:adjustRightInd/>
        <w:snapToGrid/>
        <w:spacing w:line="620" w:lineRule="exact"/>
        <w:ind w:firstLine="660"/>
        <w:textAlignment w:val="auto"/>
        <w:rPr>
          <w:rFonts w:ascii="仿宋" w:hAnsi="仿宋" w:eastAsia="仿宋"/>
          <w:sz w:val="32"/>
          <w:szCs w:val="32"/>
        </w:rPr>
      </w:pPr>
      <w:r>
        <w:rPr>
          <w:rFonts w:hint="eastAsia" w:ascii="仿宋" w:hAnsi="仿宋" w:eastAsia="仿宋"/>
          <w:sz w:val="32"/>
          <w:szCs w:val="32"/>
        </w:rPr>
        <w:t>本协议项下发生的争议，由双方当事人协商解决；协商不成的，提交大埔县发展和改革局调解或司法机关裁决。</w:t>
      </w:r>
    </w:p>
    <w:p w14:paraId="606472E2">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十五、合同份数及效力</w:t>
      </w:r>
    </w:p>
    <w:p w14:paraId="32302736">
      <w:pPr>
        <w:keepNext w:val="0"/>
        <w:keepLines w:val="0"/>
        <w:pageBreakBefore w:val="0"/>
        <w:kinsoku/>
        <w:wordWrap/>
        <w:overflowPunct/>
        <w:topLinePunct w:val="0"/>
        <w:autoSpaceDE/>
        <w:autoSpaceDN/>
        <w:bidi w:val="0"/>
        <w:adjustRightInd/>
        <w:snapToGrid/>
        <w:spacing w:line="620" w:lineRule="exact"/>
        <w:ind w:firstLine="658"/>
        <w:textAlignment w:val="auto"/>
        <w:rPr>
          <w:rFonts w:ascii="仿宋" w:hAnsi="仿宋" w:eastAsia="仿宋"/>
          <w:sz w:val="32"/>
          <w:szCs w:val="32"/>
        </w:rPr>
      </w:pPr>
      <w:r>
        <w:rPr>
          <w:rFonts w:hint="eastAsia" w:ascii="仿宋" w:hAnsi="仿宋" w:eastAsia="仿宋"/>
          <w:sz w:val="32"/>
          <w:szCs w:val="32"/>
        </w:rPr>
        <w:t>本协议自双方签订之日起生效，有效期至委托动态轮换期限届满之日，本合同一式</w:t>
      </w:r>
      <w:r>
        <w:rPr>
          <w:rFonts w:hint="eastAsia" w:ascii="仿宋" w:hAnsi="仿宋" w:eastAsia="仿宋"/>
          <w:sz w:val="32"/>
          <w:szCs w:val="32"/>
          <w:lang w:eastAsia="zh-CN"/>
        </w:rPr>
        <w:t>五</w:t>
      </w:r>
      <w:r>
        <w:rPr>
          <w:rFonts w:hint="eastAsia" w:ascii="仿宋" w:hAnsi="仿宋" w:eastAsia="仿宋"/>
          <w:sz w:val="32"/>
          <w:szCs w:val="32"/>
        </w:rPr>
        <w:t>份。双方各执一份、</w:t>
      </w:r>
      <w:r>
        <w:rPr>
          <w:rFonts w:hint="eastAsia" w:ascii="仿宋" w:hAnsi="仿宋" w:eastAsia="仿宋"/>
          <w:sz w:val="32"/>
          <w:szCs w:val="32"/>
          <w:lang w:eastAsia="zh-CN"/>
        </w:rPr>
        <w:t>大埔</w:t>
      </w:r>
      <w:r>
        <w:rPr>
          <w:rFonts w:hint="eastAsia" w:ascii="仿宋" w:hAnsi="仿宋" w:eastAsia="仿宋"/>
          <w:sz w:val="32"/>
          <w:szCs w:val="32"/>
        </w:rPr>
        <w:t>县发</w:t>
      </w:r>
      <w:r>
        <w:rPr>
          <w:rFonts w:hint="eastAsia" w:ascii="仿宋" w:hAnsi="仿宋" w:eastAsia="仿宋"/>
          <w:sz w:val="32"/>
          <w:szCs w:val="32"/>
          <w:lang w:eastAsia="zh-CN"/>
        </w:rPr>
        <w:t>展和</w:t>
      </w:r>
      <w:r>
        <w:rPr>
          <w:rFonts w:hint="eastAsia" w:ascii="仿宋" w:hAnsi="仿宋" w:eastAsia="仿宋"/>
          <w:sz w:val="32"/>
          <w:szCs w:val="32"/>
        </w:rPr>
        <w:t>改</w:t>
      </w:r>
      <w:r>
        <w:rPr>
          <w:rFonts w:hint="eastAsia" w:ascii="仿宋" w:hAnsi="仿宋" w:eastAsia="仿宋"/>
          <w:sz w:val="32"/>
          <w:szCs w:val="32"/>
          <w:lang w:eastAsia="zh-CN"/>
        </w:rPr>
        <w:t>革</w:t>
      </w:r>
      <w:r>
        <w:rPr>
          <w:rFonts w:hint="eastAsia" w:ascii="仿宋" w:hAnsi="仿宋" w:eastAsia="仿宋"/>
          <w:sz w:val="32"/>
          <w:szCs w:val="32"/>
        </w:rPr>
        <w:t>局</w:t>
      </w:r>
      <w:r>
        <w:rPr>
          <w:rFonts w:hint="eastAsia" w:ascii="仿宋" w:hAnsi="仿宋" w:eastAsia="仿宋"/>
          <w:sz w:val="32"/>
          <w:szCs w:val="32"/>
          <w:lang w:eastAsia="zh-CN"/>
        </w:rPr>
        <w:t>、县</w:t>
      </w:r>
      <w:r>
        <w:rPr>
          <w:rFonts w:hint="eastAsia" w:ascii="仿宋" w:hAnsi="仿宋" w:eastAsia="仿宋"/>
          <w:sz w:val="32"/>
          <w:szCs w:val="32"/>
        </w:rPr>
        <w:t>农发行</w:t>
      </w:r>
      <w:r>
        <w:rPr>
          <w:rFonts w:hint="eastAsia" w:ascii="仿宋" w:hAnsi="仿宋" w:eastAsia="仿宋"/>
          <w:sz w:val="32"/>
          <w:szCs w:val="32"/>
          <w:lang w:eastAsia="zh-CN"/>
        </w:rPr>
        <w:t>、梅州市嘉应粮食交易中心</w:t>
      </w:r>
      <w:r>
        <w:rPr>
          <w:rFonts w:hint="eastAsia" w:ascii="仿宋" w:hAnsi="仿宋" w:eastAsia="仿宋"/>
          <w:sz w:val="32"/>
          <w:szCs w:val="32"/>
        </w:rPr>
        <w:t>各执一份，具同等效力。</w:t>
      </w:r>
    </w:p>
    <w:p w14:paraId="214FEDFE">
      <w:pPr>
        <w:keepNext w:val="0"/>
        <w:keepLines w:val="0"/>
        <w:pageBreakBefore w:val="0"/>
        <w:kinsoku/>
        <w:wordWrap/>
        <w:overflowPunct/>
        <w:topLinePunct w:val="0"/>
        <w:autoSpaceDE/>
        <w:autoSpaceDN/>
        <w:bidi w:val="0"/>
        <w:adjustRightInd/>
        <w:snapToGrid/>
        <w:spacing w:line="620" w:lineRule="exact"/>
        <w:ind w:firstLine="660"/>
        <w:textAlignment w:val="auto"/>
        <w:rPr>
          <w:rFonts w:ascii="黑体" w:hAnsi="黑体" w:eastAsia="黑体"/>
          <w:sz w:val="32"/>
          <w:szCs w:val="32"/>
        </w:rPr>
      </w:pPr>
      <w:r>
        <w:rPr>
          <w:rFonts w:hint="eastAsia" w:ascii="黑体" w:hAnsi="黑体" w:eastAsia="黑体"/>
          <w:sz w:val="32"/>
          <w:szCs w:val="32"/>
        </w:rPr>
        <w:t>十六、其他约定事项</w:t>
      </w:r>
    </w:p>
    <w:p w14:paraId="368886D6">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仿宋" w:hAnsi="仿宋" w:eastAsia="仿宋"/>
          <w:sz w:val="32"/>
          <w:szCs w:val="32"/>
        </w:rPr>
      </w:pPr>
      <w:r>
        <w:rPr>
          <w:rFonts w:hint="eastAsia" w:ascii="仿宋" w:hAnsi="仿宋" w:eastAsia="仿宋"/>
          <w:sz w:val="32"/>
          <w:szCs w:val="32"/>
        </w:rPr>
        <w:t>1、</w:t>
      </w:r>
    </w:p>
    <w:p w14:paraId="75A40B3C">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297180</wp:posOffset>
                </wp:positionV>
                <wp:extent cx="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5pt;margin-top:23.4pt;height:0pt;width:0pt;z-index:251663360;mso-width-relative:page;mso-height-relative:page;" coordsize="21600,21600" o:gfxdata="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MOA9IAAAAHAQAADwAAAAAAAAABACAAAAAiAAAAZHJzL2Rvd25yZXYueG1sUEsBAhQAFAAAAAgA&#10;h07iQKUzJFTyAQAA7AMAAA4AAAAAAAAAAQAgAAAAIQEAAGRycy9lMm9Eb2MueG1sUEsFBgAAAAAG&#10;AAYAWQEAAIUFAAAAAA==&#10;">
                <v:path arrowok="t"/>
                <v:fill focussize="0,0"/>
                <v:stroke/>
                <v:imagedata o:title=""/>
                <o:lock v:ext="edit"/>
              </v:line>
            </w:pict>
          </mc:Fallback>
        </mc:AlternateContent>
      </w:r>
      <w:r>
        <w:rPr>
          <w:rFonts w:hint="eastAsia" w:ascii="仿宋" w:hAnsi="仿宋" w:eastAsia="仿宋"/>
          <w:sz w:val="32"/>
          <w:szCs w:val="32"/>
        </w:rPr>
        <w:t>2、</w:t>
      </w:r>
    </w:p>
    <w:p w14:paraId="439E1758">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hint="eastAsia" w:ascii="仿宋" w:hAnsi="仿宋" w:eastAsia="仿宋"/>
          <w:sz w:val="32"/>
          <w:szCs w:val="32"/>
        </w:rPr>
      </w:pPr>
      <w:r>
        <w:rPr>
          <w:rFonts w:hint="eastAsia" w:ascii="仿宋" w:hAnsi="仿宋" w:eastAsia="仿宋"/>
          <w:sz w:val="32"/>
          <w:szCs w:val="32"/>
        </w:rPr>
        <w:t>3、</w:t>
      </w:r>
    </w:p>
    <w:p w14:paraId="7AC8548F">
      <w:pPr>
        <w:keepNext w:val="0"/>
        <w:keepLines w:val="0"/>
        <w:pageBreakBefore w:val="0"/>
        <w:kinsoku/>
        <w:wordWrap/>
        <w:overflowPunct/>
        <w:topLinePunct w:val="0"/>
        <w:autoSpaceDE/>
        <w:autoSpaceDN/>
        <w:bidi w:val="0"/>
        <w:adjustRightInd/>
        <w:snapToGrid/>
        <w:spacing w:line="620" w:lineRule="exact"/>
        <w:textAlignment w:val="auto"/>
        <w:rPr>
          <w:rFonts w:hint="default" w:ascii="仿宋" w:hAnsi="仿宋" w:eastAsia="仿宋"/>
          <w:sz w:val="32"/>
          <w:szCs w:val="32"/>
          <w:lang w:val="en-US" w:eastAsia="zh-CN"/>
        </w:rPr>
      </w:pPr>
      <w:r>
        <w:rPr>
          <w:rFonts w:hint="eastAsia" w:ascii="仿宋" w:hAnsi="仿宋" w:eastAsia="仿宋"/>
          <w:sz w:val="32"/>
          <w:szCs w:val="32"/>
        </w:rPr>
        <w:t>甲方（盖章）：大埔县</w:t>
      </w:r>
      <w:r>
        <w:rPr>
          <w:rFonts w:hint="eastAsia" w:ascii="仿宋" w:hAnsi="仿宋" w:eastAsia="仿宋"/>
          <w:sz w:val="32"/>
          <w:szCs w:val="32"/>
          <w:lang w:eastAsia="zh-CN"/>
        </w:rPr>
        <w:t>兴丰</w:t>
      </w:r>
      <w:r>
        <w:rPr>
          <w:rFonts w:hint="eastAsia" w:ascii="仿宋" w:hAnsi="仿宋" w:eastAsia="仿宋"/>
          <w:sz w:val="32"/>
          <w:szCs w:val="32"/>
        </w:rPr>
        <w:t>粮食</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乙方（盖章）： </w:t>
      </w:r>
    </w:p>
    <w:p w14:paraId="6B74CA60">
      <w:pPr>
        <w:keepNext w:val="0"/>
        <w:keepLines w:val="0"/>
        <w:pageBreakBefore w:val="0"/>
        <w:kinsoku/>
        <w:wordWrap/>
        <w:overflowPunct/>
        <w:topLinePunct w:val="0"/>
        <w:autoSpaceDE/>
        <w:autoSpaceDN/>
        <w:bidi w:val="0"/>
        <w:adjustRightInd/>
        <w:snapToGrid/>
        <w:spacing w:line="620" w:lineRule="exact"/>
        <w:ind w:left="0" w:leftChars="0" w:firstLine="2099" w:firstLineChars="656"/>
        <w:textAlignment w:val="auto"/>
        <w:rPr>
          <w:rFonts w:hint="eastAsia" w:ascii="仿宋" w:hAnsi="仿宋" w:eastAsia="仿宋"/>
          <w:sz w:val="32"/>
          <w:szCs w:val="32"/>
        </w:rPr>
      </w:pPr>
      <w:r>
        <w:rPr>
          <w:rFonts w:hint="eastAsia" w:ascii="仿宋" w:hAnsi="仿宋" w:eastAsia="仿宋"/>
          <w:sz w:val="32"/>
          <w:szCs w:val="32"/>
        </w:rPr>
        <w:t>收储</w:t>
      </w:r>
      <w:r>
        <w:rPr>
          <w:rFonts w:hint="eastAsia" w:ascii="仿宋" w:hAnsi="仿宋" w:eastAsia="仿宋"/>
          <w:sz w:val="32"/>
          <w:szCs w:val="32"/>
          <w:lang w:eastAsia="zh-CN"/>
        </w:rPr>
        <w:t>有限</w:t>
      </w:r>
      <w:r>
        <w:rPr>
          <w:rFonts w:hint="eastAsia" w:ascii="仿宋" w:hAnsi="仿宋" w:eastAsia="仿宋"/>
          <w:sz w:val="32"/>
          <w:szCs w:val="32"/>
        </w:rPr>
        <w:t xml:space="preserve">公司     </w:t>
      </w:r>
    </w:p>
    <w:p w14:paraId="79B105B2">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sz w:val="32"/>
          <w:szCs w:val="32"/>
        </w:rPr>
      </w:pPr>
      <w:r>
        <w:rPr>
          <w:rFonts w:hint="eastAsia" w:ascii="仿宋" w:hAnsi="仿宋" w:eastAsia="仿宋"/>
          <w:sz w:val="32"/>
          <w:szCs w:val="32"/>
        </w:rPr>
        <w:t xml:space="preserve">签约代表：                 </w:t>
      </w:r>
      <w:r>
        <w:rPr>
          <w:rFonts w:hint="eastAsia" w:ascii="仿宋" w:hAnsi="仿宋" w:eastAsia="仿宋"/>
          <w:sz w:val="32"/>
          <w:szCs w:val="32"/>
          <w:lang w:val="en-US" w:eastAsia="zh-CN"/>
        </w:rPr>
        <w:t xml:space="preserve">    </w:t>
      </w:r>
      <w:r>
        <w:rPr>
          <w:rFonts w:hint="eastAsia" w:ascii="仿宋" w:hAnsi="仿宋" w:eastAsia="仿宋"/>
          <w:sz w:val="32"/>
          <w:szCs w:val="32"/>
        </w:rPr>
        <w:t>签约代表：</w:t>
      </w:r>
    </w:p>
    <w:p w14:paraId="233C8EF4">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sz w:val="32"/>
          <w:szCs w:val="32"/>
        </w:rPr>
      </w:pPr>
      <w:r>
        <w:rPr>
          <w:rFonts w:hint="eastAsia" w:ascii="仿宋" w:hAnsi="仿宋" w:eastAsia="仿宋"/>
          <w:sz w:val="32"/>
          <w:szCs w:val="32"/>
        </w:rPr>
        <w:t>联 系 人:</w:t>
      </w:r>
      <w:r>
        <w:rPr>
          <w:rFonts w:hint="eastAsia" w:ascii="仿宋" w:hAnsi="仿宋" w:eastAsia="仿宋"/>
          <w:sz w:val="32"/>
          <w:szCs w:val="32"/>
        </w:rPr>
        <w:tab/>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联 系 人： </w:t>
      </w:r>
    </w:p>
    <w:p w14:paraId="58F87B00">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sz w:val="32"/>
          <w:szCs w:val="32"/>
        </w:rPr>
      </w:pPr>
      <w:r>
        <w:rPr>
          <w:rFonts w:hint="eastAsia" w:ascii="仿宋" w:hAnsi="仿宋" w:eastAsia="仿宋"/>
          <w:sz w:val="32"/>
          <w:szCs w:val="32"/>
        </w:rPr>
        <w:t xml:space="preserve">联系电话：                 </w:t>
      </w:r>
      <w:r>
        <w:rPr>
          <w:rFonts w:hint="eastAsia" w:ascii="仿宋" w:hAnsi="仿宋" w:eastAsia="仿宋"/>
          <w:sz w:val="32"/>
          <w:szCs w:val="32"/>
          <w:lang w:val="en-US" w:eastAsia="zh-CN"/>
        </w:rPr>
        <w:t xml:space="preserve">    </w:t>
      </w:r>
      <w:r>
        <w:rPr>
          <w:rFonts w:hint="eastAsia" w:ascii="仿宋" w:hAnsi="仿宋" w:eastAsia="仿宋"/>
          <w:sz w:val="32"/>
          <w:szCs w:val="32"/>
        </w:rPr>
        <w:t>联系电话：</w:t>
      </w:r>
    </w:p>
    <w:p w14:paraId="65BB14FC">
      <w:pPr>
        <w:keepNext w:val="0"/>
        <w:keepLines w:val="0"/>
        <w:pageBreakBefore w:val="0"/>
        <w:kinsoku/>
        <w:wordWrap/>
        <w:overflowPunct/>
        <w:topLinePunct w:val="0"/>
        <w:autoSpaceDE/>
        <w:autoSpaceDN/>
        <w:bidi w:val="0"/>
        <w:adjustRightInd/>
        <w:snapToGrid/>
        <w:spacing w:line="620" w:lineRule="exact"/>
        <w:ind w:firstLine="658"/>
        <w:textAlignment w:val="auto"/>
        <w:rPr>
          <w:rFonts w:hint="eastAsia" w:ascii="仿宋" w:hAnsi="仿宋" w:eastAsia="仿宋"/>
          <w:sz w:val="32"/>
          <w:szCs w:val="32"/>
        </w:rPr>
      </w:pPr>
    </w:p>
    <w:p w14:paraId="1B36ED53">
      <w:pPr>
        <w:keepNext w:val="0"/>
        <w:keepLines w:val="0"/>
        <w:pageBreakBefore w:val="0"/>
        <w:kinsoku/>
        <w:wordWrap/>
        <w:overflowPunct/>
        <w:topLinePunct w:val="0"/>
        <w:autoSpaceDE/>
        <w:autoSpaceDN/>
        <w:bidi w:val="0"/>
        <w:adjustRightInd/>
        <w:snapToGrid/>
        <w:spacing w:line="620" w:lineRule="exact"/>
        <w:ind w:firstLine="658"/>
        <w:textAlignment w:val="auto"/>
        <w:rPr>
          <w:rFonts w:hint="eastAsia" w:ascii="仿宋" w:hAnsi="仿宋" w:eastAsia="仿宋"/>
          <w:sz w:val="32"/>
          <w:szCs w:val="32"/>
          <w:lang w:eastAsia="zh-CN"/>
        </w:rPr>
      </w:pPr>
      <w:r>
        <w:rPr>
          <w:rFonts w:hint="eastAsia" w:ascii="仿宋" w:hAnsi="仿宋" w:eastAsia="仿宋"/>
          <w:sz w:val="32"/>
          <w:szCs w:val="32"/>
          <w:lang w:eastAsia="zh-CN"/>
        </w:rPr>
        <w:t>确认单位</w:t>
      </w:r>
      <w:r>
        <w:rPr>
          <w:rFonts w:hint="eastAsia" w:ascii="仿宋" w:hAnsi="仿宋" w:eastAsia="仿宋"/>
          <w:sz w:val="32"/>
          <w:szCs w:val="32"/>
        </w:rPr>
        <w:t>：</w:t>
      </w:r>
      <w:r>
        <w:rPr>
          <w:rFonts w:hint="eastAsia" w:ascii="仿宋" w:hAnsi="仿宋" w:eastAsia="仿宋"/>
          <w:sz w:val="32"/>
          <w:szCs w:val="32"/>
          <w:lang w:eastAsia="zh-CN"/>
        </w:rPr>
        <w:t>梅州市嘉应粮食交易中心有限公司</w:t>
      </w:r>
    </w:p>
    <w:p w14:paraId="163E8B84">
      <w:pPr>
        <w:keepNext w:val="0"/>
        <w:keepLines w:val="0"/>
        <w:pageBreakBefore w:val="0"/>
        <w:kinsoku/>
        <w:wordWrap/>
        <w:overflowPunct/>
        <w:topLinePunct w:val="0"/>
        <w:autoSpaceDE/>
        <w:autoSpaceDN/>
        <w:bidi w:val="0"/>
        <w:adjustRightInd/>
        <w:snapToGrid/>
        <w:spacing w:line="620" w:lineRule="exact"/>
        <w:ind w:firstLine="658"/>
        <w:textAlignment w:val="auto"/>
        <w:rPr>
          <w:rFonts w:hint="default" w:ascii="仿宋" w:hAnsi="仿宋" w:eastAsia="仿宋"/>
          <w:sz w:val="32"/>
          <w:szCs w:val="32"/>
          <w:lang w:val="en-US" w:eastAsia="zh-CN"/>
        </w:rPr>
      </w:pPr>
      <w:r>
        <w:rPr>
          <w:rFonts w:hint="eastAsia" w:ascii="仿宋" w:hAnsi="仿宋" w:eastAsia="仿宋"/>
          <w:sz w:val="32"/>
          <w:szCs w:val="32"/>
          <w:lang w:eastAsia="zh-CN"/>
        </w:rPr>
        <w:t>电话（传真）：</w:t>
      </w:r>
      <w:r>
        <w:rPr>
          <w:rFonts w:hint="eastAsia" w:ascii="仿宋" w:hAnsi="仿宋" w:eastAsia="仿宋"/>
          <w:sz w:val="32"/>
          <w:szCs w:val="32"/>
          <w:lang w:val="en-US" w:eastAsia="zh-CN"/>
        </w:rPr>
        <w:t>0753－2128232、0753－2128231</w:t>
      </w:r>
    </w:p>
    <w:p w14:paraId="2AD99B63">
      <w:pPr>
        <w:keepNext w:val="0"/>
        <w:keepLines w:val="0"/>
        <w:pageBreakBefore w:val="0"/>
        <w:kinsoku/>
        <w:wordWrap/>
        <w:overflowPunct/>
        <w:topLinePunct w:val="0"/>
        <w:autoSpaceDE/>
        <w:autoSpaceDN/>
        <w:bidi w:val="0"/>
        <w:adjustRightInd/>
        <w:snapToGrid/>
        <w:spacing w:line="620" w:lineRule="exact"/>
        <w:ind w:firstLine="658"/>
        <w:textAlignment w:val="auto"/>
        <w:rPr>
          <w:rFonts w:hint="default" w:ascii="仿宋" w:hAnsi="仿宋" w:eastAsia="仿宋" w:cs="仿宋"/>
          <w:kern w:val="2"/>
          <w:sz w:val="28"/>
          <w:szCs w:val="28"/>
          <w:lang w:val="en-US" w:eastAsia="zh-CN"/>
        </w:rPr>
      </w:pPr>
      <w:r>
        <w:rPr>
          <w:rFonts w:hint="eastAsia" w:ascii="仿宋" w:hAnsi="仿宋" w:eastAsia="仿宋"/>
          <w:sz w:val="32"/>
          <w:szCs w:val="32"/>
        </w:rPr>
        <w:t xml:space="preserve">                                 </w:t>
      </w:r>
      <w:r>
        <w:rPr>
          <w:rFonts w:hint="eastAsia" w:ascii="仿宋" w:hAnsi="仿宋" w:eastAsia="仿宋" w:cs="宋体"/>
          <w:sz w:val="32"/>
          <w:szCs w:val="32"/>
          <w:u w:val="single"/>
          <w:lang w:val="en-US" w:eastAsia="zh-CN"/>
        </w:rPr>
        <w:t>XXXX</w:t>
      </w:r>
      <w:r>
        <w:rPr>
          <w:rFonts w:hint="eastAsia" w:ascii="仿宋" w:hAnsi="仿宋" w:eastAsia="仿宋"/>
          <w:sz w:val="32"/>
          <w:szCs w:val="32"/>
        </w:rPr>
        <w:t>年</w:t>
      </w:r>
      <w:r>
        <w:rPr>
          <w:rFonts w:hint="eastAsia" w:ascii="仿宋" w:hAnsi="仿宋" w:eastAsia="仿宋" w:cs="宋体"/>
          <w:sz w:val="32"/>
          <w:szCs w:val="32"/>
          <w:u w:val="single"/>
          <w:lang w:val="en-US" w:eastAsia="zh-CN"/>
        </w:rPr>
        <w:t>XX</w:t>
      </w:r>
      <w:r>
        <w:rPr>
          <w:rFonts w:hint="eastAsia" w:ascii="仿宋" w:hAnsi="仿宋" w:eastAsia="仿宋"/>
          <w:sz w:val="32"/>
          <w:szCs w:val="32"/>
        </w:rPr>
        <w:t>月</w:t>
      </w:r>
      <w:r>
        <w:rPr>
          <w:rFonts w:hint="eastAsia" w:ascii="仿宋" w:hAnsi="仿宋" w:eastAsia="仿宋" w:cs="宋体"/>
          <w:sz w:val="32"/>
          <w:szCs w:val="32"/>
          <w:u w:val="single"/>
          <w:lang w:val="en-US" w:eastAsia="zh-CN"/>
        </w:rPr>
        <w:t>XX</w:t>
      </w:r>
      <w:r>
        <w:rPr>
          <w:rFonts w:hint="eastAsia" w:ascii="仿宋" w:hAnsi="仿宋" w:eastAsia="仿宋"/>
          <w:sz w:val="32"/>
          <w:szCs w:val="32"/>
        </w:rPr>
        <w:t>日</w:t>
      </w:r>
    </w:p>
    <w:sectPr>
      <w:headerReference r:id="rId3" w:type="default"/>
      <w:footerReference r:id="rId4" w:type="default"/>
      <w:pgSz w:w="11906" w:h="16838"/>
      <w:pgMar w:top="1701" w:right="1587" w:bottom="130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B14D90-84CE-4ECF-9F0B-742D4F2F09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F4496C1-819F-410A-B87F-6B252C92F389}"/>
  </w:font>
  <w:font w:name="华文中宋">
    <w:panose1 w:val="02010600040101010101"/>
    <w:charset w:val="86"/>
    <w:family w:val="auto"/>
    <w:pitch w:val="default"/>
    <w:sig w:usb0="00000287" w:usb1="080F0000" w:usb2="00000000" w:usb3="00000000" w:csb0="0004009F" w:csb1="DFD70000"/>
    <w:embedRegular r:id="rId3" w:fontKey="{FCDB1BE9-7114-41AA-8C58-65E6F524A90A}"/>
  </w:font>
  <w:font w:name="方正仿宋简体">
    <w:panose1 w:val="02010601030101010101"/>
    <w:charset w:val="86"/>
    <w:family w:val="auto"/>
    <w:pitch w:val="default"/>
    <w:sig w:usb0="00000001" w:usb1="080E0000" w:usb2="00000000" w:usb3="00000000" w:csb0="00040000" w:csb1="00000000"/>
  </w:font>
  <w:font w:name="文星仿宋">
    <w:panose1 w:val="02010604000101010101"/>
    <w:charset w:val="86"/>
    <w:family w:val="auto"/>
    <w:pitch w:val="default"/>
    <w:sig w:usb0="00000001" w:usb1="080E0000" w:usb2="00000000" w:usb3="00000000" w:csb0="00040001" w:csb1="00000000"/>
    <w:embedRegular r:id="rId4" w:fontKey="{1E356E0B-88EF-40DC-B765-12C8C4D9EA08}"/>
  </w:font>
  <w:font w:name="微软雅黑">
    <w:panose1 w:val="020B0503020204020204"/>
    <w:charset w:val="86"/>
    <w:family w:val="auto"/>
    <w:pitch w:val="default"/>
    <w:sig w:usb0="80000287" w:usb1="2ACF3C50" w:usb2="00000016" w:usb3="00000000" w:csb0="0004001F" w:csb1="00000000"/>
    <w:embedRegular r:id="rId5" w:fontKey="{A451BE28-5E2E-4E99-BC23-2FB98B04E7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1410">
    <w:pPr>
      <w:pStyle w:val="6"/>
      <w:jc w:val="center"/>
    </w:pPr>
    <w:r>
      <w:fldChar w:fldCharType="begin"/>
    </w:r>
    <w:r>
      <w:instrText xml:space="preserve"> PAGE   \* MERGEFORMAT </w:instrText>
    </w:r>
    <w:r>
      <w:fldChar w:fldCharType="separate"/>
    </w:r>
    <w:r>
      <w:rPr>
        <w:lang w:val="zh-CN"/>
      </w:rPr>
      <w:t>4</w:t>
    </w:r>
    <w:r>
      <w:fldChar w:fldCharType="end"/>
    </w:r>
  </w:p>
  <w:p w14:paraId="52A1154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93A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WUwOGMxODM4MzVlMTU0NGRjYWZmN2E3MDRhNGMifQ=="/>
  </w:docVars>
  <w:rsids>
    <w:rsidRoot w:val="00497FD1"/>
    <w:rsid w:val="0000037E"/>
    <w:rsid w:val="000035F7"/>
    <w:rsid w:val="000058F1"/>
    <w:rsid w:val="0001202F"/>
    <w:rsid w:val="000152E6"/>
    <w:rsid w:val="000157C8"/>
    <w:rsid w:val="00020B52"/>
    <w:rsid w:val="00021010"/>
    <w:rsid w:val="0002691A"/>
    <w:rsid w:val="000313C9"/>
    <w:rsid w:val="00043A7F"/>
    <w:rsid w:val="00045121"/>
    <w:rsid w:val="00055844"/>
    <w:rsid w:val="00057296"/>
    <w:rsid w:val="000609FD"/>
    <w:rsid w:val="00063B76"/>
    <w:rsid w:val="00072BAD"/>
    <w:rsid w:val="00073036"/>
    <w:rsid w:val="00074864"/>
    <w:rsid w:val="00077F84"/>
    <w:rsid w:val="00094F2B"/>
    <w:rsid w:val="00096B25"/>
    <w:rsid w:val="000A0633"/>
    <w:rsid w:val="000A4A9B"/>
    <w:rsid w:val="000B0E83"/>
    <w:rsid w:val="000C5481"/>
    <w:rsid w:val="000D1D6F"/>
    <w:rsid w:val="000F23A7"/>
    <w:rsid w:val="00100FE5"/>
    <w:rsid w:val="001035B8"/>
    <w:rsid w:val="00110D01"/>
    <w:rsid w:val="00111327"/>
    <w:rsid w:val="00113672"/>
    <w:rsid w:val="00113892"/>
    <w:rsid w:val="001152CA"/>
    <w:rsid w:val="001273E8"/>
    <w:rsid w:val="0013605A"/>
    <w:rsid w:val="001431E1"/>
    <w:rsid w:val="00143C5C"/>
    <w:rsid w:val="001443EE"/>
    <w:rsid w:val="00152DA2"/>
    <w:rsid w:val="00184CAB"/>
    <w:rsid w:val="001A0993"/>
    <w:rsid w:val="001A1550"/>
    <w:rsid w:val="001A37D1"/>
    <w:rsid w:val="001B66FF"/>
    <w:rsid w:val="001B6B5F"/>
    <w:rsid w:val="001D579A"/>
    <w:rsid w:val="001E2B98"/>
    <w:rsid w:val="001E594C"/>
    <w:rsid w:val="001F768A"/>
    <w:rsid w:val="00200335"/>
    <w:rsid w:val="00201245"/>
    <w:rsid w:val="00204206"/>
    <w:rsid w:val="002059D9"/>
    <w:rsid w:val="002116A3"/>
    <w:rsid w:val="00221ED0"/>
    <w:rsid w:val="002234F9"/>
    <w:rsid w:val="00234722"/>
    <w:rsid w:val="00262740"/>
    <w:rsid w:val="002836AC"/>
    <w:rsid w:val="00284FB5"/>
    <w:rsid w:val="0029138D"/>
    <w:rsid w:val="00292D6F"/>
    <w:rsid w:val="00297ADC"/>
    <w:rsid w:val="002A55BB"/>
    <w:rsid w:val="002C67DE"/>
    <w:rsid w:val="002D2F24"/>
    <w:rsid w:val="002E0E68"/>
    <w:rsid w:val="002F26F5"/>
    <w:rsid w:val="003038C8"/>
    <w:rsid w:val="00304C25"/>
    <w:rsid w:val="003210DD"/>
    <w:rsid w:val="00323542"/>
    <w:rsid w:val="00333BEE"/>
    <w:rsid w:val="00337D2B"/>
    <w:rsid w:val="00360C79"/>
    <w:rsid w:val="00363904"/>
    <w:rsid w:val="00367C4F"/>
    <w:rsid w:val="00371CF7"/>
    <w:rsid w:val="003846F5"/>
    <w:rsid w:val="00385F2B"/>
    <w:rsid w:val="00391184"/>
    <w:rsid w:val="003950A2"/>
    <w:rsid w:val="003A760F"/>
    <w:rsid w:val="003B0C28"/>
    <w:rsid w:val="003B2C12"/>
    <w:rsid w:val="003B651C"/>
    <w:rsid w:val="003B6694"/>
    <w:rsid w:val="003B7CBD"/>
    <w:rsid w:val="003C0010"/>
    <w:rsid w:val="003C1B0F"/>
    <w:rsid w:val="003D641E"/>
    <w:rsid w:val="003D66AA"/>
    <w:rsid w:val="003E051E"/>
    <w:rsid w:val="003E343A"/>
    <w:rsid w:val="003E5E3D"/>
    <w:rsid w:val="003F3149"/>
    <w:rsid w:val="00403D33"/>
    <w:rsid w:val="00424995"/>
    <w:rsid w:val="00432670"/>
    <w:rsid w:val="0044051E"/>
    <w:rsid w:val="00440A96"/>
    <w:rsid w:val="00460C08"/>
    <w:rsid w:val="00466FA6"/>
    <w:rsid w:val="00470F90"/>
    <w:rsid w:val="00480AFE"/>
    <w:rsid w:val="00482707"/>
    <w:rsid w:val="00491C0B"/>
    <w:rsid w:val="00497FD1"/>
    <w:rsid w:val="004A095E"/>
    <w:rsid w:val="004A1485"/>
    <w:rsid w:val="004A4332"/>
    <w:rsid w:val="004B7618"/>
    <w:rsid w:val="004C6C8A"/>
    <w:rsid w:val="004E747F"/>
    <w:rsid w:val="004F74C3"/>
    <w:rsid w:val="005046F7"/>
    <w:rsid w:val="00511694"/>
    <w:rsid w:val="00520147"/>
    <w:rsid w:val="00537024"/>
    <w:rsid w:val="00547CD6"/>
    <w:rsid w:val="005644F2"/>
    <w:rsid w:val="00566FF9"/>
    <w:rsid w:val="00585AE5"/>
    <w:rsid w:val="005A266A"/>
    <w:rsid w:val="005A2A9D"/>
    <w:rsid w:val="005A3932"/>
    <w:rsid w:val="005C6853"/>
    <w:rsid w:val="005D53B7"/>
    <w:rsid w:val="005E1815"/>
    <w:rsid w:val="005E658F"/>
    <w:rsid w:val="005F3B4B"/>
    <w:rsid w:val="005F732B"/>
    <w:rsid w:val="00606DF5"/>
    <w:rsid w:val="006170ED"/>
    <w:rsid w:val="006358E0"/>
    <w:rsid w:val="00644FB7"/>
    <w:rsid w:val="006507AA"/>
    <w:rsid w:val="00651C70"/>
    <w:rsid w:val="0065566B"/>
    <w:rsid w:val="00655988"/>
    <w:rsid w:val="00656CEC"/>
    <w:rsid w:val="00675E93"/>
    <w:rsid w:val="00685D5A"/>
    <w:rsid w:val="0068638E"/>
    <w:rsid w:val="00690C82"/>
    <w:rsid w:val="006944B9"/>
    <w:rsid w:val="00695904"/>
    <w:rsid w:val="006C06F8"/>
    <w:rsid w:val="006D2D0A"/>
    <w:rsid w:val="006D4BF2"/>
    <w:rsid w:val="006D5DE6"/>
    <w:rsid w:val="006D6917"/>
    <w:rsid w:val="006F65B9"/>
    <w:rsid w:val="007042E7"/>
    <w:rsid w:val="007073D7"/>
    <w:rsid w:val="007244E1"/>
    <w:rsid w:val="00727C6D"/>
    <w:rsid w:val="007505F7"/>
    <w:rsid w:val="00753619"/>
    <w:rsid w:val="007538F2"/>
    <w:rsid w:val="00762D9E"/>
    <w:rsid w:val="00781293"/>
    <w:rsid w:val="007A273F"/>
    <w:rsid w:val="007A2EC9"/>
    <w:rsid w:val="007A3877"/>
    <w:rsid w:val="007B3B44"/>
    <w:rsid w:val="007D0C0F"/>
    <w:rsid w:val="007D3A9C"/>
    <w:rsid w:val="007D4AEC"/>
    <w:rsid w:val="007D71C0"/>
    <w:rsid w:val="007D7D41"/>
    <w:rsid w:val="007E16C7"/>
    <w:rsid w:val="007E1BB5"/>
    <w:rsid w:val="007F711B"/>
    <w:rsid w:val="007F7E58"/>
    <w:rsid w:val="00803A12"/>
    <w:rsid w:val="0081372D"/>
    <w:rsid w:val="008160FF"/>
    <w:rsid w:val="00816F5C"/>
    <w:rsid w:val="00817CBE"/>
    <w:rsid w:val="008341A4"/>
    <w:rsid w:val="00840854"/>
    <w:rsid w:val="008661C4"/>
    <w:rsid w:val="00890056"/>
    <w:rsid w:val="00894724"/>
    <w:rsid w:val="00897A05"/>
    <w:rsid w:val="008A7532"/>
    <w:rsid w:val="008A7BCD"/>
    <w:rsid w:val="008B3265"/>
    <w:rsid w:val="008B5A78"/>
    <w:rsid w:val="008B5B06"/>
    <w:rsid w:val="008B7C85"/>
    <w:rsid w:val="008D249A"/>
    <w:rsid w:val="008D3092"/>
    <w:rsid w:val="008E5AC6"/>
    <w:rsid w:val="008F09A3"/>
    <w:rsid w:val="008F34C3"/>
    <w:rsid w:val="008F4F80"/>
    <w:rsid w:val="0090171D"/>
    <w:rsid w:val="009022D6"/>
    <w:rsid w:val="00903759"/>
    <w:rsid w:val="009144E2"/>
    <w:rsid w:val="009154BC"/>
    <w:rsid w:val="009168E4"/>
    <w:rsid w:val="0092369C"/>
    <w:rsid w:val="00925580"/>
    <w:rsid w:val="009271FD"/>
    <w:rsid w:val="0093143A"/>
    <w:rsid w:val="00947465"/>
    <w:rsid w:val="00947862"/>
    <w:rsid w:val="0095206F"/>
    <w:rsid w:val="00960103"/>
    <w:rsid w:val="00974ABA"/>
    <w:rsid w:val="00983038"/>
    <w:rsid w:val="0098482E"/>
    <w:rsid w:val="0098781B"/>
    <w:rsid w:val="00997E5F"/>
    <w:rsid w:val="009A3BDB"/>
    <w:rsid w:val="009B4746"/>
    <w:rsid w:val="009C0410"/>
    <w:rsid w:val="009C1A33"/>
    <w:rsid w:val="009C5EF2"/>
    <w:rsid w:val="009D1AF3"/>
    <w:rsid w:val="009E1C25"/>
    <w:rsid w:val="009F1556"/>
    <w:rsid w:val="009F1BE8"/>
    <w:rsid w:val="009F238F"/>
    <w:rsid w:val="009F6E54"/>
    <w:rsid w:val="00A036B5"/>
    <w:rsid w:val="00A120BF"/>
    <w:rsid w:val="00A23152"/>
    <w:rsid w:val="00A65FC5"/>
    <w:rsid w:val="00A75677"/>
    <w:rsid w:val="00A81D0C"/>
    <w:rsid w:val="00A8266E"/>
    <w:rsid w:val="00A86069"/>
    <w:rsid w:val="00A86704"/>
    <w:rsid w:val="00A946A1"/>
    <w:rsid w:val="00A973C1"/>
    <w:rsid w:val="00AA23E3"/>
    <w:rsid w:val="00AB7F61"/>
    <w:rsid w:val="00AC111C"/>
    <w:rsid w:val="00AC437F"/>
    <w:rsid w:val="00AD09FB"/>
    <w:rsid w:val="00AD366C"/>
    <w:rsid w:val="00AD6CF6"/>
    <w:rsid w:val="00AF5CD2"/>
    <w:rsid w:val="00B01323"/>
    <w:rsid w:val="00B01D22"/>
    <w:rsid w:val="00B06CDC"/>
    <w:rsid w:val="00B10108"/>
    <w:rsid w:val="00B10AB9"/>
    <w:rsid w:val="00B12E1F"/>
    <w:rsid w:val="00B13CBE"/>
    <w:rsid w:val="00B14AD9"/>
    <w:rsid w:val="00B172B6"/>
    <w:rsid w:val="00B17EB7"/>
    <w:rsid w:val="00B22967"/>
    <w:rsid w:val="00B30583"/>
    <w:rsid w:val="00B30E77"/>
    <w:rsid w:val="00B40838"/>
    <w:rsid w:val="00B4332E"/>
    <w:rsid w:val="00B43DB3"/>
    <w:rsid w:val="00B441E4"/>
    <w:rsid w:val="00B4670E"/>
    <w:rsid w:val="00B47562"/>
    <w:rsid w:val="00B51907"/>
    <w:rsid w:val="00B51F50"/>
    <w:rsid w:val="00B54C08"/>
    <w:rsid w:val="00B71757"/>
    <w:rsid w:val="00B71D81"/>
    <w:rsid w:val="00B72FE7"/>
    <w:rsid w:val="00B75572"/>
    <w:rsid w:val="00B83B3A"/>
    <w:rsid w:val="00B85595"/>
    <w:rsid w:val="00B91D67"/>
    <w:rsid w:val="00B971F4"/>
    <w:rsid w:val="00BB3F45"/>
    <w:rsid w:val="00BC36D9"/>
    <w:rsid w:val="00BC7FE5"/>
    <w:rsid w:val="00BD24F5"/>
    <w:rsid w:val="00BF6531"/>
    <w:rsid w:val="00C36713"/>
    <w:rsid w:val="00C51898"/>
    <w:rsid w:val="00C52187"/>
    <w:rsid w:val="00C703DA"/>
    <w:rsid w:val="00C7107C"/>
    <w:rsid w:val="00C72423"/>
    <w:rsid w:val="00C83FB6"/>
    <w:rsid w:val="00C903BA"/>
    <w:rsid w:val="00C90DB8"/>
    <w:rsid w:val="00C936A8"/>
    <w:rsid w:val="00CA46F9"/>
    <w:rsid w:val="00CB769B"/>
    <w:rsid w:val="00CC0752"/>
    <w:rsid w:val="00CD0183"/>
    <w:rsid w:val="00CD31FA"/>
    <w:rsid w:val="00CD6992"/>
    <w:rsid w:val="00CD6AC1"/>
    <w:rsid w:val="00CE2620"/>
    <w:rsid w:val="00CE3257"/>
    <w:rsid w:val="00CE4D88"/>
    <w:rsid w:val="00D1010C"/>
    <w:rsid w:val="00D2111B"/>
    <w:rsid w:val="00D24989"/>
    <w:rsid w:val="00D24C2D"/>
    <w:rsid w:val="00D258A1"/>
    <w:rsid w:val="00D45DE2"/>
    <w:rsid w:val="00D5713F"/>
    <w:rsid w:val="00D652C4"/>
    <w:rsid w:val="00D73337"/>
    <w:rsid w:val="00D836D9"/>
    <w:rsid w:val="00D851E9"/>
    <w:rsid w:val="00D87F40"/>
    <w:rsid w:val="00D95A57"/>
    <w:rsid w:val="00D97003"/>
    <w:rsid w:val="00DA1F52"/>
    <w:rsid w:val="00DA3629"/>
    <w:rsid w:val="00DB1AFF"/>
    <w:rsid w:val="00DE2C0F"/>
    <w:rsid w:val="00DE3463"/>
    <w:rsid w:val="00DE4060"/>
    <w:rsid w:val="00DE6B94"/>
    <w:rsid w:val="00DF11A5"/>
    <w:rsid w:val="00E02AC4"/>
    <w:rsid w:val="00E07358"/>
    <w:rsid w:val="00E15811"/>
    <w:rsid w:val="00E20EA5"/>
    <w:rsid w:val="00E219D2"/>
    <w:rsid w:val="00E40991"/>
    <w:rsid w:val="00E41FC2"/>
    <w:rsid w:val="00E43966"/>
    <w:rsid w:val="00E512AF"/>
    <w:rsid w:val="00E526A0"/>
    <w:rsid w:val="00E533CC"/>
    <w:rsid w:val="00E54836"/>
    <w:rsid w:val="00E65B1A"/>
    <w:rsid w:val="00E81C52"/>
    <w:rsid w:val="00E85B2B"/>
    <w:rsid w:val="00E85C18"/>
    <w:rsid w:val="00EA2EC3"/>
    <w:rsid w:val="00EA39FC"/>
    <w:rsid w:val="00EB4FCE"/>
    <w:rsid w:val="00EC661D"/>
    <w:rsid w:val="00ED2799"/>
    <w:rsid w:val="00ED33C3"/>
    <w:rsid w:val="00EE5BD4"/>
    <w:rsid w:val="00EE7F00"/>
    <w:rsid w:val="00EF5854"/>
    <w:rsid w:val="00F0120E"/>
    <w:rsid w:val="00F07E67"/>
    <w:rsid w:val="00F116EF"/>
    <w:rsid w:val="00F1181B"/>
    <w:rsid w:val="00F158EB"/>
    <w:rsid w:val="00F240D2"/>
    <w:rsid w:val="00F319FD"/>
    <w:rsid w:val="00F42F82"/>
    <w:rsid w:val="00F47AE9"/>
    <w:rsid w:val="00F50472"/>
    <w:rsid w:val="00F550A9"/>
    <w:rsid w:val="00F60003"/>
    <w:rsid w:val="00F60374"/>
    <w:rsid w:val="00F65396"/>
    <w:rsid w:val="00F71E49"/>
    <w:rsid w:val="00F91909"/>
    <w:rsid w:val="00F95C19"/>
    <w:rsid w:val="00F97951"/>
    <w:rsid w:val="00FA47F0"/>
    <w:rsid w:val="00FA4CD3"/>
    <w:rsid w:val="00FA51B2"/>
    <w:rsid w:val="00FA5CFD"/>
    <w:rsid w:val="00FA7059"/>
    <w:rsid w:val="00FB7FBF"/>
    <w:rsid w:val="00FC1F9C"/>
    <w:rsid w:val="00FC4FB2"/>
    <w:rsid w:val="00FD3E4B"/>
    <w:rsid w:val="00FE68D5"/>
    <w:rsid w:val="00FF1EC8"/>
    <w:rsid w:val="00FF4769"/>
    <w:rsid w:val="00FF7BDA"/>
    <w:rsid w:val="016B0E11"/>
    <w:rsid w:val="040D1738"/>
    <w:rsid w:val="051143AD"/>
    <w:rsid w:val="095D54C9"/>
    <w:rsid w:val="0E3D616C"/>
    <w:rsid w:val="13F56BD4"/>
    <w:rsid w:val="17D25635"/>
    <w:rsid w:val="1BFA3676"/>
    <w:rsid w:val="1CAE3892"/>
    <w:rsid w:val="255912B5"/>
    <w:rsid w:val="25E14A23"/>
    <w:rsid w:val="2B5315CB"/>
    <w:rsid w:val="30324446"/>
    <w:rsid w:val="31D670FA"/>
    <w:rsid w:val="32190C15"/>
    <w:rsid w:val="34361479"/>
    <w:rsid w:val="35B9585C"/>
    <w:rsid w:val="36787D3F"/>
    <w:rsid w:val="37353CF1"/>
    <w:rsid w:val="399C2315"/>
    <w:rsid w:val="3CC80A7A"/>
    <w:rsid w:val="40893FBC"/>
    <w:rsid w:val="421F1FE4"/>
    <w:rsid w:val="43BB4ED7"/>
    <w:rsid w:val="4482648C"/>
    <w:rsid w:val="45F7706E"/>
    <w:rsid w:val="491F7863"/>
    <w:rsid w:val="4EFF76EB"/>
    <w:rsid w:val="52766684"/>
    <w:rsid w:val="53A70D2E"/>
    <w:rsid w:val="54FE6C3D"/>
    <w:rsid w:val="56B5722C"/>
    <w:rsid w:val="56CB31E9"/>
    <w:rsid w:val="57FA74C5"/>
    <w:rsid w:val="58B303D9"/>
    <w:rsid w:val="5BCD7270"/>
    <w:rsid w:val="5E7A0E57"/>
    <w:rsid w:val="61AD2277"/>
    <w:rsid w:val="698741E4"/>
    <w:rsid w:val="6AD14CF6"/>
    <w:rsid w:val="6C2C171E"/>
    <w:rsid w:val="6D8048D6"/>
    <w:rsid w:val="6E6761F6"/>
    <w:rsid w:val="71594A94"/>
    <w:rsid w:val="788A5C5C"/>
    <w:rsid w:val="7A047CE7"/>
    <w:rsid w:val="7AE02EFB"/>
    <w:rsid w:val="7D200C10"/>
    <w:rsid w:val="7D213621"/>
    <w:rsid w:val="7DC124D6"/>
    <w:rsid w:val="7E63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asciiTheme="minorHAnsi" w:hAnsiTheme="minorHAnsi" w:eastAsiaTheme="minorEastAsia" w:cstheme="minorBidi"/>
      <w:sz w:val="24"/>
    </w:rPr>
  </w:style>
  <w:style w:type="paragraph" w:styleId="9">
    <w:name w:val="index 1"/>
    <w:basedOn w:val="1"/>
    <w:next w:val="1"/>
    <w:semiHidden/>
    <w:qFormat/>
    <w:uiPriority w:val="0"/>
  </w:style>
  <w:style w:type="character" w:styleId="12">
    <w:name w:val="page number"/>
    <w:basedOn w:val="11"/>
    <w:qFormat/>
    <w:uiPriority w:val="0"/>
  </w:style>
  <w:style w:type="character" w:customStyle="1" w:styleId="13">
    <w:name w:val="正文文本缩进 Char"/>
    <w:basedOn w:val="11"/>
    <w:link w:val="3"/>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grain</Company>
  <Pages>10</Pages>
  <Words>1187</Words>
  <Characters>1282</Characters>
  <Lines>9</Lines>
  <Paragraphs>2</Paragraphs>
  <TotalTime>0</TotalTime>
  <ScaleCrop>false</ScaleCrop>
  <LinksUpToDate>false</LinksUpToDate>
  <CharactersWithSpaces>1422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2020-12-29T08:45:00Z</dcterms:created>
  <dc:creator>hn</dc:creator>
  <cp:lastModifiedBy>晨怡</cp:lastModifiedBy>
  <cp:lastPrinted>2026-03-31T02:47:00Z</cp:lastPrinted>
  <dcterms:modified xsi:type="dcterms:W3CDTF">2026-04-09T03:15:50Z</dcterms:modified>
  <dc:title>广东华南粮食中心批发市场</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F34FFCD3BDCF431684265BD9201E16F1_13</vt:lpwstr>
  </property>
  <property fmtid="{D5CDD505-2E9C-101B-9397-08002B2CF9AE}" pid="4" name="KSOTemplateDocerSaveRecord">
    <vt:lpwstr>eyJoZGlkIjoiZDQzNWNjZmMwOGZkY2FmNjMzMDM1ZTk0ODJlZGM0NzIiLCJ1c2VySWQiOiI3NjE2NDY1NDUifQ==</vt:lpwstr>
  </property>
</Properties>
</file>